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F5B" w:rsidRDefault="00823F5B" w:rsidP="00823F5B">
      <w:pPr>
        <w:pStyle w:val="Heading1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707BE4A" wp14:editId="1F1BE51E">
            <wp:simplePos x="0" y="0"/>
            <wp:positionH relativeFrom="column">
              <wp:posOffset>2405380</wp:posOffset>
            </wp:positionH>
            <wp:positionV relativeFrom="paragraph">
              <wp:posOffset>-3810</wp:posOffset>
            </wp:positionV>
            <wp:extent cx="942975" cy="733425"/>
            <wp:effectExtent l="0" t="0" r="9525" b="9525"/>
            <wp:wrapSquare wrapText="bothSides"/>
            <wp:docPr id="1" name="Picture 1" descr="logo  MA slič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 MA sličic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Bosna i Hercegovina Bosnia and Herzegovina              </w:t>
      </w:r>
    </w:p>
    <w:p w:rsidR="00823F5B" w:rsidRDefault="00823F5B" w:rsidP="00823F5B">
      <w:pPr>
        <w:pBdr>
          <w:bottom w:val="single" w:sz="4" w:space="1" w:color="auto"/>
        </w:pBdr>
        <w:ind w:firstLine="708"/>
        <w:rPr>
          <w:i/>
          <w:sz w:val="26"/>
        </w:rPr>
      </w:pPr>
      <w:r>
        <w:rPr>
          <w:i/>
          <w:sz w:val="26"/>
          <w:szCs w:val="26"/>
        </w:rPr>
        <w:t xml:space="preserve">       Univerzitet u Sarajevu</w:t>
      </w:r>
      <w:r>
        <w:rPr>
          <w:i/>
        </w:rPr>
        <w:t xml:space="preserve">      </w:t>
      </w:r>
      <w:r>
        <w:rPr>
          <w:i/>
          <w:sz w:val="26"/>
        </w:rPr>
        <w:t>University of Sarajevo</w:t>
      </w:r>
    </w:p>
    <w:p w:rsidR="00823F5B" w:rsidRDefault="00823F5B" w:rsidP="00823F5B">
      <w:pPr>
        <w:ind w:firstLine="708"/>
        <w:rPr>
          <w:b/>
          <w:i/>
        </w:rPr>
      </w:pPr>
      <w:r>
        <w:rPr>
          <w:b/>
          <w:i/>
        </w:rPr>
        <w:t xml:space="preserve">    MUZIČKA AKADEMIJA ACADEMY OF MUSIC</w:t>
      </w:r>
    </w:p>
    <w:p w:rsidR="00823F5B" w:rsidRDefault="00823F5B" w:rsidP="00823F5B">
      <w:pPr>
        <w:ind w:firstLine="708"/>
        <w:rPr>
          <w:i/>
        </w:rPr>
      </w:pPr>
      <w:r>
        <w:rPr>
          <w:b/>
          <w:i/>
        </w:rPr>
        <w:t xml:space="preserve">              SARAJEVO</w:t>
      </w:r>
      <w:r>
        <w:rPr>
          <w:i/>
        </w:rPr>
        <w:tab/>
      </w:r>
      <w:r>
        <w:rPr>
          <w:b/>
          <w:i/>
        </w:rPr>
        <w:t>SARAJEVO</w:t>
      </w:r>
      <w:r>
        <w:rPr>
          <w:i/>
        </w:rPr>
        <w:tab/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002148" w:rsidP="00823F5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IZMIJENJENI</w:t>
      </w:r>
    </w:p>
    <w:p w:rsidR="00823F5B" w:rsidRPr="00647E1D" w:rsidRDefault="00823F5B" w:rsidP="00823F5B">
      <w:pPr>
        <w:pStyle w:val="Default"/>
        <w:jc w:val="center"/>
        <w:rPr>
          <w:color w:val="auto"/>
        </w:rPr>
      </w:pPr>
      <w:r w:rsidRPr="00647E1D">
        <w:rPr>
          <w:b/>
          <w:bCs/>
          <w:color w:val="auto"/>
        </w:rPr>
        <w:t>POSLOVNIK O RADU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KOMISIJE ZA PROVOĐENJE POSTUPKA PRIJEMA U RADNI ODNOS NA UPRAŽNJENO RADNO MJESTO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Default="00823F5B" w:rsidP="00823F5B">
      <w:pPr>
        <w:pStyle w:val="Default"/>
        <w:rPr>
          <w:color w:val="auto"/>
        </w:rPr>
      </w:pPr>
    </w:p>
    <w:p w:rsidR="00823F5B" w:rsidRDefault="00823F5B" w:rsidP="00823F5B">
      <w:pPr>
        <w:pStyle w:val="Default"/>
        <w:rPr>
          <w:color w:val="auto"/>
        </w:rPr>
      </w:pPr>
    </w:p>
    <w:p w:rsidR="00823F5B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002148" w:rsidP="00823F5B">
      <w:pPr>
        <w:pStyle w:val="Default"/>
        <w:jc w:val="center"/>
        <w:rPr>
          <w:color w:val="auto"/>
        </w:rPr>
      </w:pPr>
      <w:r>
        <w:rPr>
          <w:color w:val="auto"/>
        </w:rPr>
        <w:t>Sarajevo, novembar</w:t>
      </w:r>
      <w:r w:rsidR="00823F5B">
        <w:rPr>
          <w:color w:val="auto"/>
        </w:rPr>
        <w:t xml:space="preserve"> 2024</w:t>
      </w:r>
      <w:r w:rsidR="00823F5B" w:rsidRPr="00647E1D">
        <w:rPr>
          <w:color w:val="auto"/>
        </w:rPr>
        <w:t xml:space="preserve">. godine </w:t>
      </w:r>
    </w:p>
    <w:p w:rsidR="00823F5B" w:rsidRPr="00647E1D" w:rsidRDefault="00823F5B" w:rsidP="00823F5B">
      <w:pPr>
        <w:pStyle w:val="Default"/>
        <w:pageBreakBefore/>
        <w:jc w:val="both"/>
        <w:rPr>
          <w:b/>
          <w:bCs/>
          <w:color w:val="auto"/>
        </w:rPr>
      </w:pPr>
      <w:r w:rsidRPr="00647E1D">
        <w:rPr>
          <w:color w:val="auto"/>
        </w:rPr>
        <w:lastRenderedPageBreak/>
        <w:t xml:space="preserve">Komisija za provođenje postupka prijema u radni odnos na osnovu člana 8. stav 8. </w:t>
      </w:r>
      <w:bookmarkStart w:id="1" w:name="_Hlk53653649"/>
      <w:r w:rsidRPr="00647E1D">
        <w:rPr>
          <w:color w:val="auto"/>
        </w:rPr>
        <w:t xml:space="preserve">Uredbe o postupku prijema u radni odnos u </w:t>
      </w:r>
      <w:bookmarkEnd w:id="1"/>
      <w:r w:rsidRPr="00647E1D">
        <w:rPr>
          <w:color w:val="auto"/>
        </w:rPr>
        <w:t>javnom sektoru na teritoriji Kantona Sarajevo („Sl. novine Kantona Sarajevo“, br. 19/21, 10/22</w:t>
      </w:r>
      <w:r w:rsidR="00570AC3">
        <w:rPr>
          <w:color w:val="auto"/>
        </w:rPr>
        <w:t xml:space="preserve">, </w:t>
      </w:r>
      <w:r>
        <w:rPr>
          <w:color w:val="auto"/>
        </w:rPr>
        <w:t>28/23</w:t>
      </w:r>
      <w:r w:rsidR="00570AC3">
        <w:rPr>
          <w:color w:val="auto"/>
        </w:rPr>
        <w:t xml:space="preserve"> i 32/24</w:t>
      </w:r>
      <w:r w:rsidRPr="00647E1D">
        <w:rPr>
          <w:color w:val="auto"/>
        </w:rPr>
        <w:t>)</w:t>
      </w:r>
      <w:r w:rsidR="00002148">
        <w:rPr>
          <w:color w:val="auto"/>
        </w:rPr>
        <w:t>, a u skladu sa Odlukama Upravnog odbora Univerziteta u Sarajevu broj: 02-28-14/24 i broj: 02-28-15/24 od 15.10.2024. godine,</w:t>
      </w:r>
      <w:r w:rsidRPr="00647E1D">
        <w:rPr>
          <w:color w:val="auto"/>
        </w:rPr>
        <w:t xml:space="preserve"> na sjednici održanoj dana</w:t>
      </w:r>
      <w:r>
        <w:rPr>
          <w:color w:val="auto"/>
        </w:rPr>
        <w:t xml:space="preserve"> </w:t>
      </w:r>
      <w:r w:rsidR="00002148">
        <w:rPr>
          <w:color w:val="auto"/>
        </w:rPr>
        <w:t>12.11.2024.</w:t>
      </w:r>
      <w:r>
        <w:rPr>
          <w:color w:val="auto"/>
        </w:rPr>
        <w:t xml:space="preserve"> </w:t>
      </w:r>
      <w:r w:rsidRPr="00647E1D">
        <w:rPr>
          <w:color w:val="auto"/>
        </w:rPr>
        <w:t xml:space="preserve">godine  donosi </w:t>
      </w:r>
    </w:p>
    <w:p w:rsidR="00002148" w:rsidRDefault="00002148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002148" w:rsidP="00823F5B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IZMIJENJENI</w:t>
      </w:r>
    </w:p>
    <w:p w:rsidR="00823F5B" w:rsidRPr="00647E1D" w:rsidRDefault="00823F5B" w:rsidP="00823F5B">
      <w:pPr>
        <w:pStyle w:val="Default"/>
        <w:jc w:val="center"/>
        <w:rPr>
          <w:color w:val="auto"/>
        </w:rPr>
      </w:pPr>
      <w:bookmarkStart w:id="2" w:name="_Hlk53658148"/>
      <w:r w:rsidRPr="00647E1D">
        <w:rPr>
          <w:b/>
          <w:bCs/>
          <w:color w:val="auto"/>
        </w:rPr>
        <w:t>POSLOVNIK O RADU</w:t>
      </w:r>
      <w:bookmarkStart w:id="3" w:name="_Hlk53577512"/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KOMISIJE ZA PROVOĐENJE POSTUPKA PRIJEMA</w:t>
      </w:r>
      <w:r w:rsidRPr="00647E1D">
        <w:rPr>
          <w:color w:val="auto"/>
        </w:rPr>
        <w:t xml:space="preserve"> </w:t>
      </w:r>
      <w:r w:rsidRPr="00647E1D">
        <w:rPr>
          <w:b/>
          <w:bCs/>
          <w:color w:val="auto"/>
        </w:rPr>
        <w:t>U RADNI ODNOS  NA UPRAŽNJENO RADNO MJESTO</w:t>
      </w:r>
      <w:r>
        <w:rPr>
          <w:b/>
          <w:bCs/>
          <w:color w:val="auto"/>
        </w:rPr>
        <w:t xml:space="preserve"> </w:t>
      </w:r>
    </w:p>
    <w:bookmarkEnd w:id="2"/>
    <w:bookmarkEnd w:id="3"/>
    <w:p w:rsidR="00823F5B" w:rsidRPr="00647E1D" w:rsidRDefault="00823F5B" w:rsidP="00823F5B">
      <w:pPr>
        <w:pStyle w:val="Default"/>
        <w:rPr>
          <w:b/>
          <w:bCs/>
          <w:color w:val="auto"/>
        </w:rPr>
      </w:pPr>
    </w:p>
    <w:p w:rsidR="00823F5B" w:rsidRDefault="00823F5B" w:rsidP="00823F5B">
      <w:pPr>
        <w:pStyle w:val="Default"/>
        <w:rPr>
          <w:b/>
          <w:bCs/>
          <w:color w:val="auto"/>
        </w:rPr>
      </w:pPr>
      <w:r w:rsidRPr="00647E1D">
        <w:rPr>
          <w:b/>
          <w:bCs/>
          <w:color w:val="auto"/>
        </w:rPr>
        <w:t xml:space="preserve">I – OSNOVNE  ODREDBE </w:t>
      </w:r>
    </w:p>
    <w:p w:rsidR="002A3E39" w:rsidRPr="00647E1D" w:rsidRDefault="002A3E39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(Predmet )</w:t>
      </w:r>
    </w:p>
    <w:p w:rsidR="00823F5B" w:rsidRPr="00647E1D" w:rsidRDefault="00823F5B" w:rsidP="00823F5B">
      <w:pPr>
        <w:pStyle w:val="Default"/>
        <w:jc w:val="center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647E1D">
        <w:rPr>
          <w:color w:val="auto"/>
        </w:rPr>
        <w:t>Poslovnikom o radu Komisije za provođenje postupka prijema u radni odnos na upražnjeno radno mjesto (dalje: Poslovnik) bliže se uređuje način rada i odlučivanja Komisije za provođenje postupka prijema u radni odnos na neodređeno vrijeme sa punim radnim vremenom na upražnjeno radno mjesto:</w:t>
      </w:r>
    </w:p>
    <w:p w:rsidR="00823F5B" w:rsidRPr="00647E1D" w:rsidRDefault="00823F5B" w:rsidP="00823F5B">
      <w:pPr>
        <w:pStyle w:val="Default"/>
        <w:ind w:left="720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3"/>
        </w:numPr>
        <w:jc w:val="both"/>
        <w:rPr>
          <w:color w:val="auto"/>
        </w:rPr>
      </w:pPr>
      <w:r>
        <w:rPr>
          <w:color w:val="auto"/>
        </w:rPr>
        <w:t>S</w:t>
      </w:r>
      <w:r w:rsidRPr="00647E1D">
        <w:rPr>
          <w:color w:val="auto"/>
        </w:rPr>
        <w:t>tručni saradnik za pravn</w:t>
      </w:r>
      <w:r>
        <w:rPr>
          <w:color w:val="auto"/>
        </w:rPr>
        <w:t>e poslove</w:t>
      </w:r>
    </w:p>
    <w:p w:rsidR="00823F5B" w:rsidRPr="00647E1D" w:rsidRDefault="00823F5B" w:rsidP="00823F5B">
      <w:pPr>
        <w:pStyle w:val="Default"/>
        <w:jc w:val="both"/>
        <w:rPr>
          <w:i/>
          <w:iCs/>
          <w:color w:val="auto"/>
        </w:rPr>
      </w:pPr>
    </w:p>
    <w:p w:rsidR="00823F5B" w:rsidRDefault="00823F5B" w:rsidP="00823F5B">
      <w:pPr>
        <w:pStyle w:val="Default"/>
        <w:ind w:firstLine="360"/>
        <w:jc w:val="both"/>
        <w:rPr>
          <w:color w:val="auto"/>
        </w:rPr>
      </w:pPr>
      <w:r w:rsidRPr="00647E1D">
        <w:rPr>
          <w:color w:val="auto"/>
        </w:rPr>
        <w:t xml:space="preserve">u skladu sa relevantnim propisima iz oblasti zapošljavanja i selekcije na radnim mjestima u </w:t>
      </w:r>
    </w:p>
    <w:p w:rsidR="00823F5B" w:rsidRPr="00647E1D" w:rsidRDefault="00823F5B" w:rsidP="00823F5B">
      <w:pPr>
        <w:pStyle w:val="Default"/>
        <w:ind w:firstLine="360"/>
        <w:jc w:val="both"/>
        <w:rPr>
          <w:color w:val="auto"/>
        </w:rPr>
      </w:pPr>
      <w:r w:rsidRPr="00647E1D">
        <w:rPr>
          <w:color w:val="auto"/>
        </w:rPr>
        <w:t>javnim ustanovama.</w:t>
      </w:r>
    </w:p>
    <w:p w:rsidR="00823F5B" w:rsidRPr="00647E1D" w:rsidRDefault="00823F5B" w:rsidP="00823F5B">
      <w:pPr>
        <w:pStyle w:val="Default"/>
        <w:ind w:left="1140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647E1D">
        <w:rPr>
          <w:color w:val="auto"/>
        </w:rPr>
        <w:t>Izrazi koji se koriste u ovom</w:t>
      </w:r>
      <w:r>
        <w:rPr>
          <w:color w:val="auto"/>
        </w:rPr>
        <w:t xml:space="preserve"> P</w:t>
      </w:r>
      <w:r w:rsidRPr="00647E1D">
        <w:rPr>
          <w:color w:val="auto"/>
        </w:rPr>
        <w:t>oslovniku, a imaju rodno značenje koriste se neutralno i odnose se jednako na muški i ženski rod.</w:t>
      </w:r>
    </w:p>
    <w:p w:rsidR="00823F5B" w:rsidRPr="00647E1D" w:rsidRDefault="00823F5B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2.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(Komisija za postupak prijema u radni odnos )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11236B" w:rsidRDefault="00823F5B" w:rsidP="00823F5B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647E1D">
        <w:rPr>
          <w:color w:val="auto"/>
        </w:rPr>
        <w:t>Komisija za provođenje postupka prijema u radni odnos na upražnjeno radno mjesto iz člana 1. stav 1. Poslovnika (dalje: Komisija)  imenovana je Odlukom deka</w:t>
      </w:r>
      <w:r>
        <w:rPr>
          <w:color w:val="auto"/>
        </w:rPr>
        <w:t>na</w:t>
      </w:r>
      <w:r w:rsidRPr="00647E1D">
        <w:rPr>
          <w:color w:val="auto"/>
        </w:rPr>
        <w:t xml:space="preserve"> Univerziteta u Sarajevu </w:t>
      </w:r>
      <w:r>
        <w:rPr>
          <w:color w:val="auto"/>
        </w:rPr>
        <w:t>–</w:t>
      </w:r>
      <w:r w:rsidRPr="00647E1D">
        <w:rPr>
          <w:color w:val="auto"/>
        </w:rPr>
        <w:t xml:space="preserve"> </w:t>
      </w:r>
      <w:r>
        <w:rPr>
          <w:color w:val="auto"/>
        </w:rPr>
        <w:t>Muzičke akademije (dalje: Akademije</w:t>
      </w:r>
      <w:r w:rsidRPr="00647E1D">
        <w:rPr>
          <w:color w:val="auto"/>
        </w:rPr>
        <w:t>) broj: 01-</w:t>
      </w:r>
      <w:r>
        <w:rPr>
          <w:color w:val="auto"/>
        </w:rPr>
        <w:t xml:space="preserve">2-402/24 od </w:t>
      </w:r>
      <w:r w:rsidRPr="00647E1D">
        <w:rPr>
          <w:color w:val="auto"/>
        </w:rPr>
        <w:t xml:space="preserve"> </w:t>
      </w:r>
      <w:r>
        <w:rPr>
          <w:color w:val="auto"/>
        </w:rPr>
        <w:t>24</w:t>
      </w:r>
      <w:r w:rsidRPr="00647E1D">
        <w:rPr>
          <w:color w:val="auto"/>
        </w:rPr>
        <w:t xml:space="preserve">. </w:t>
      </w:r>
      <w:r>
        <w:rPr>
          <w:color w:val="auto"/>
        </w:rPr>
        <w:t>04. 2024</w:t>
      </w:r>
      <w:r w:rsidRPr="00647E1D">
        <w:rPr>
          <w:color w:val="auto"/>
        </w:rPr>
        <w:t>. godine u sljedećem sastavu:</w:t>
      </w:r>
    </w:p>
    <w:p w:rsidR="00823F5B" w:rsidRPr="0011236B" w:rsidRDefault="00823F5B" w:rsidP="00823F5B">
      <w:pPr>
        <w:pStyle w:val="paragraph"/>
        <w:numPr>
          <w:ilvl w:val="0"/>
          <w:numId w:val="1"/>
        </w:numPr>
        <w:ind w:left="1068"/>
      </w:pPr>
      <w:proofErr w:type="spellStart"/>
      <w:r w:rsidRPr="0011236B">
        <w:t>Prof.dr.Valida</w:t>
      </w:r>
      <w:proofErr w:type="spellEnd"/>
      <w:r w:rsidRPr="0011236B">
        <w:t xml:space="preserve"> </w:t>
      </w:r>
      <w:proofErr w:type="spellStart"/>
      <w:r w:rsidRPr="0011236B">
        <w:t>Akšamija</w:t>
      </w:r>
      <w:proofErr w:type="spellEnd"/>
      <w:r w:rsidRPr="0011236B">
        <w:t xml:space="preserve">, </w:t>
      </w:r>
      <w:proofErr w:type="spellStart"/>
      <w:r w:rsidRPr="0011236B">
        <w:t>vanredna</w:t>
      </w:r>
      <w:proofErr w:type="spellEnd"/>
      <w:r w:rsidRPr="0011236B">
        <w:t xml:space="preserve"> </w:t>
      </w:r>
      <w:proofErr w:type="spellStart"/>
      <w:r w:rsidRPr="0011236B">
        <w:t>profesorica</w:t>
      </w:r>
      <w:proofErr w:type="spellEnd"/>
    </w:p>
    <w:p w:rsidR="00823F5B" w:rsidRPr="0011236B" w:rsidRDefault="00823F5B" w:rsidP="00823F5B">
      <w:pPr>
        <w:pStyle w:val="paragraph"/>
        <w:numPr>
          <w:ilvl w:val="0"/>
          <w:numId w:val="1"/>
        </w:numPr>
        <w:ind w:left="1068"/>
      </w:pPr>
      <w:proofErr w:type="spellStart"/>
      <w:r>
        <w:t>Prof.mr.Đani</w:t>
      </w:r>
      <w:proofErr w:type="spellEnd"/>
      <w:r>
        <w:t xml:space="preserve"> </w:t>
      </w:r>
      <w:proofErr w:type="spellStart"/>
      <w:r>
        <w:t>Šehu</w:t>
      </w:r>
      <w:proofErr w:type="spellEnd"/>
      <w:r>
        <w:t xml:space="preserve">, </w:t>
      </w:r>
      <w:proofErr w:type="spellStart"/>
      <w:r w:rsidRPr="0011236B">
        <w:t>redovni</w:t>
      </w:r>
      <w:proofErr w:type="spellEnd"/>
      <w:r w:rsidRPr="0011236B">
        <w:t xml:space="preserve"> </w:t>
      </w:r>
      <w:proofErr w:type="spellStart"/>
      <w:r w:rsidRPr="0011236B">
        <w:t>profesor</w:t>
      </w:r>
      <w:proofErr w:type="spellEnd"/>
    </w:p>
    <w:p w:rsidR="00823F5B" w:rsidRPr="004C22BF" w:rsidRDefault="00823F5B" w:rsidP="00823F5B">
      <w:pPr>
        <w:pStyle w:val="paragraph"/>
        <w:numPr>
          <w:ilvl w:val="0"/>
          <w:numId w:val="1"/>
        </w:numPr>
        <w:ind w:left="1068"/>
      </w:pPr>
      <w:r w:rsidRPr="0011236B">
        <w:t xml:space="preserve">Mr. </w:t>
      </w:r>
      <w:proofErr w:type="spellStart"/>
      <w:r w:rsidRPr="0011236B">
        <w:t>Lamija</w:t>
      </w:r>
      <w:proofErr w:type="spellEnd"/>
      <w:r w:rsidRPr="0011236B">
        <w:t xml:space="preserve"> Selman, </w:t>
      </w:r>
      <w:proofErr w:type="spellStart"/>
      <w:r w:rsidRPr="0011236B">
        <w:t>sekretar</w:t>
      </w:r>
      <w:proofErr w:type="spellEnd"/>
      <w:r w:rsidRPr="0011236B">
        <w:t xml:space="preserve"> </w:t>
      </w:r>
      <w:proofErr w:type="spellStart"/>
      <w:r>
        <w:t>Akademije</w:t>
      </w:r>
      <w:proofErr w:type="spellEnd"/>
    </w:p>
    <w:p w:rsidR="00823F5B" w:rsidRDefault="00823F5B" w:rsidP="00823F5B">
      <w:pPr>
        <w:pStyle w:val="Default"/>
        <w:numPr>
          <w:ilvl w:val="0"/>
          <w:numId w:val="4"/>
        </w:numPr>
        <w:jc w:val="both"/>
        <w:rPr>
          <w:color w:val="auto"/>
        </w:rPr>
      </w:pPr>
      <w:r w:rsidRPr="00647E1D">
        <w:rPr>
          <w:color w:val="auto"/>
        </w:rPr>
        <w:t xml:space="preserve">Za sekretara Komisije imenovana je </w:t>
      </w:r>
      <w:r>
        <w:t xml:space="preserve">Amela Gorušanin, </w:t>
      </w:r>
      <w:r>
        <w:rPr>
          <w:bCs/>
        </w:rPr>
        <w:t>v</w:t>
      </w:r>
      <w:r w:rsidRPr="00EB2238">
        <w:rPr>
          <w:bCs/>
        </w:rPr>
        <w:t xml:space="preserve">iši samostalni referent </w:t>
      </w:r>
      <w:r>
        <w:rPr>
          <w:bCs/>
        </w:rPr>
        <w:t>–</w:t>
      </w:r>
      <w:r w:rsidRPr="00EB2238">
        <w:rPr>
          <w:bCs/>
        </w:rPr>
        <w:t xml:space="preserve"> </w:t>
      </w:r>
      <w:r>
        <w:rPr>
          <w:bCs/>
        </w:rPr>
        <w:t>tehnički sekretar</w:t>
      </w:r>
      <w:r w:rsidRPr="00647E1D">
        <w:rPr>
          <w:color w:val="auto"/>
        </w:rPr>
        <w:t>, koja će obavljati administrativno-tehničke poslove Komisije.</w:t>
      </w:r>
    </w:p>
    <w:p w:rsidR="00823F5B" w:rsidRPr="00083E9D" w:rsidRDefault="00823F5B" w:rsidP="00823F5B">
      <w:pPr>
        <w:pStyle w:val="Default"/>
        <w:ind w:left="375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3.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(Izuzeće članova Komisije )</w:t>
      </w:r>
    </w:p>
    <w:p w:rsidR="00823F5B" w:rsidRPr="00647E1D" w:rsidRDefault="00823F5B" w:rsidP="00823F5B">
      <w:pPr>
        <w:pStyle w:val="Default"/>
        <w:jc w:val="center"/>
        <w:rPr>
          <w:color w:val="auto"/>
        </w:rPr>
      </w:pPr>
    </w:p>
    <w:p w:rsidR="00823F5B" w:rsidRPr="00647E1D" w:rsidRDefault="00823F5B" w:rsidP="00823F5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r w:rsidRPr="00647E1D">
        <w:t xml:space="preserve">Član Komisije, koji je srodnik nekog od prijavljenih kandidata u pravoj ili pobočnoj liniji do četvrtog stepena i u tazbinskoj liniji do drugog stepena, bračni ili vanbračni partner, </w:t>
      </w:r>
      <w:r>
        <w:t>us</w:t>
      </w:r>
      <w:r w:rsidRPr="00647E1D">
        <w:t>vojilac ili usvojenik, će odmah ili najkasnije dva dana od saznanja za razloge izuzeća zatražiti izuzeće od rada u Komisiji.</w:t>
      </w:r>
    </w:p>
    <w:p w:rsidR="00823F5B" w:rsidRPr="002A3E39" w:rsidRDefault="00823F5B" w:rsidP="002A3E39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</w:rPr>
      </w:pPr>
      <w:r w:rsidRPr="00647E1D">
        <w:lastRenderedPageBreak/>
        <w:t xml:space="preserve">Po zahtjevu za izuzeće iz stava 1. ovog člana dekan donosi odluku najkasnije u roku od tri dana od dana podnošenja zahtjeva, a protiv </w:t>
      </w:r>
      <w:r w:rsidR="002A3E39">
        <w:t>ove odluke žalba nije dopuštena.</w:t>
      </w:r>
    </w:p>
    <w:p w:rsidR="00823F5B" w:rsidRDefault="00823F5B" w:rsidP="00823F5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</w:p>
    <w:p w:rsidR="00823F5B" w:rsidRDefault="00823F5B" w:rsidP="00823F5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 w:rsidRPr="00647E1D">
        <w:rPr>
          <w:rStyle w:val="Strong"/>
        </w:rPr>
        <w:t>Član 4.</w:t>
      </w:r>
      <w:r w:rsidRPr="00647E1D">
        <w:rPr>
          <w:b/>
          <w:bCs/>
        </w:rPr>
        <w:br/>
      </w:r>
      <w:r w:rsidRPr="00647E1D">
        <w:rPr>
          <w:rStyle w:val="Strong"/>
        </w:rPr>
        <w:t>(Zamjena člana Komisije )</w:t>
      </w:r>
    </w:p>
    <w:p w:rsidR="00823F5B" w:rsidRPr="00647E1D" w:rsidRDefault="00823F5B" w:rsidP="00823F5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23F5B" w:rsidRPr="00647E1D" w:rsidRDefault="00823F5B" w:rsidP="00823F5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647E1D">
        <w:t>U slučaju da član Komisije</w:t>
      </w:r>
      <w:r>
        <w:t>,</w:t>
      </w:r>
      <w:r w:rsidRPr="00647E1D">
        <w:t xml:space="preserve"> iz opravdanih razloga</w:t>
      </w:r>
      <w:r>
        <w:t>,</w:t>
      </w:r>
      <w:r w:rsidRPr="00647E1D">
        <w:t xml:space="preserve"> ne može nastaviti dalji rad u Komisiji, odlukom dekana </w:t>
      </w:r>
      <w:r>
        <w:t>Akademije</w:t>
      </w:r>
      <w:r w:rsidRPr="00647E1D">
        <w:t xml:space="preserve"> vrši se popunjavanje Komisije novim članom.</w:t>
      </w:r>
    </w:p>
    <w:p w:rsidR="00823F5B" w:rsidRDefault="00823F5B" w:rsidP="00823F5B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</w:pPr>
      <w:r w:rsidRPr="00647E1D">
        <w:t>Aktivnosti Komisije u slučaju iz stava 1. ovog člana će biti nastavljene po imenovanju novog člana Komisije.</w:t>
      </w:r>
    </w:p>
    <w:p w:rsidR="00823F5B" w:rsidRPr="0045010D" w:rsidRDefault="00823F5B" w:rsidP="00823F5B">
      <w:pPr>
        <w:pStyle w:val="NormalWeb"/>
        <w:shd w:val="clear" w:color="auto" w:fill="FFFFFF"/>
        <w:spacing w:before="0" w:beforeAutospacing="0" w:after="0" w:afterAutospacing="0"/>
        <w:ind w:left="570"/>
        <w:jc w:val="both"/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5.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(Načela rada Komisije)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both"/>
        <w:rPr>
          <w:color w:val="auto"/>
        </w:rPr>
      </w:pPr>
      <w:r w:rsidRPr="00647E1D">
        <w:rPr>
          <w:color w:val="auto"/>
        </w:rPr>
        <w:t xml:space="preserve">Članovi Komisije u svom radu moraju biti nezavisni i nepristrasni, te se pridržavati načela javnosti i zakonitosti. </w:t>
      </w:r>
    </w:p>
    <w:p w:rsidR="00823F5B" w:rsidRPr="00647E1D" w:rsidRDefault="00823F5B" w:rsidP="00823F5B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823F5B" w:rsidRPr="00647E1D" w:rsidRDefault="00823F5B" w:rsidP="00823F5B">
      <w:pPr>
        <w:pStyle w:val="NormalWeb"/>
        <w:shd w:val="clear" w:color="auto" w:fill="FFFFFF"/>
        <w:spacing w:before="0" w:beforeAutospacing="0" w:after="0" w:afterAutospacing="0"/>
        <w:rPr>
          <w:b/>
          <w:bCs/>
        </w:rPr>
      </w:pPr>
      <w:r w:rsidRPr="00647E1D">
        <w:rPr>
          <w:rStyle w:val="Strong"/>
        </w:rPr>
        <w:t>II – NAČIN RADA, OBAVEZE I NAČIN ODLUČIVANJA KOMISIJE</w:t>
      </w:r>
    </w:p>
    <w:p w:rsidR="00823F5B" w:rsidRPr="00647E1D" w:rsidRDefault="00823F5B" w:rsidP="00823F5B">
      <w:pPr>
        <w:pStyle w:val="Default"/>
        <w:rPr>
          <w:b/>
          <w:bCs/>
          <w:color w:val="auto"/>
        </w:rPr>
      </w:pPr>
    </w:p>
    <w:p w:rsidR="00823F5B" w:rsidRDefault="00823F5B" w:rsidP="00823F5B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</w:rPr>
      </w:pPr>
      <w:r w:rsidRPr="00647E1D">
        <w:rPr>
          <w:rStyle w:val="Strong"/>
        </w:rPr>
        <w:t>Član 6.</w:t>
      </w:r>
      <w:r w:rsidRPr="00647E1D">
        <w:rPr>
          <w:b/>
          <w:bCs/>
        </w:rPr>
        <w:br/>
      </w:r>
      <w:r w:rsidRPr="00647E1D">
        <w:rPr>
          <w:rStyle w:val="Strong"/>
        </w:rPr>
        <w:t>(Način rada Komisije)</w:t>
      </w:r>
    </w:p>
    <w:p w:rsidR="00823F5B" w:rsidRPr="00647E1D" w:rsidRDefault="00823F5B" w:rsidP="00823F5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Komisija svoj rad iz člana 1. obavlja na sjednicama, u punom sastavu.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Članovi Komisije i sekretar, na konstituirajućoj sjednici Komisije, potpisuju izjavu o nepristrasnosti, povjerljivosti i nepostojanju sukoba interesa, kojom potvrđuju da su upoznati sa obavezom da tokom cijelog postupka rada u Komisiji su dužni prijaviti sukob interesa i tražiti izuzeće iz rada Komisije iz razloga propisanih u članu 3. Poslovnika.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Članovi Komisije, na konstituirajućoj sjednici Komisije, biraju predsjedavajućeg Komisije.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Predsjedavajući Komisije usmjerava rad Komisije i obezbjeđuje poštivanje propisa kojima je regulirana procedura zapošljavanja i selekcije za radna mjesta u javnim ustanovama.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Predsjedavajući Komisije predstavlja Komisiju, zakazuje i vodi sjednice Komisije i osigurava ravnopravno učešće u radu članova Komisije.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Za vrijeme odsutnosti ili spriječenosti predsjedavajućeg Komisije mijenja ga jedan od članova Komisije po preporuci predsjedavajućeg. 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Svi članovi Komisije su dužni aktivno učestvovati u radu Komisije.                                       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Komisija zasjeda u punom sastavu, a odluke donosi javnim glasanjem većinom glasova.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647E1D">
        <w:t>O svom radu Komisija vodi zapisnik koji je sastavni dio dokumentacije Komisije, a zapisnik obavezno potpisuju svi članovi i sekretar Komisije.</w:t>
      </w:r>
    </w:p>
    <w:p w:rsidR="00823F5B" w:rsidRPr="00647E1D" w:rsidRDefault="00823F5B" w:rsidP="00823F5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Pr="00647E1D">
        <w:t>Predsjedavajući otvara sjednicu i utvrđuje da li su ispunjeni uslovi za rad, odnosno da li su prisutni svi članovi Komisije</w:t>
      </w:r>
      <w:r>
        <w:t>.</w:t>
      </w:r>
    </w:p>
    <w:p w:rsidR="00823F5B" w:rsidRPr="00647E1D" w:rsidRDefault="00823F5B" w:rsidP="00823F5B">
      <w:pPr>
        <w:pStyle w:val="Defaul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 xml:space="preserve"> </w:t>
      </w:r>
      <w:r w:rsidRPr="00647E1D">
        <w:rPr>
          <w:color w:val="auto"/>
        </w:rPr>
        <w:t xml:space="preserve">Ukoliko nisu ispunjeni uslovi za rad iz prethodnog stava ovog člana, odredit će se novi termin održavanja sjednice Komisije u roku od 48 sati. </w:t>
      </w:r>
    </w:p>
    <w:p w:rsidR="00823F5B" w:rsidRPr="00647E1D" w:rsidRDefault="00823F5B" w:rsidP="00823F5B">
      <w:pPr>
        <w:pStyle w:val="Defaul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 xml:space="preserve"> </w:t>
      </w:r>
      <w:r w:rsidRPr="00647E1D">
        <w:rPr>
          <w:color w:val="auto"/>
        </w:rPr>
        <w:t xml:space="preserve">Svaki član Komisije dobija primjerak svakog potpisanog dokumenta. </w:t>
      </w:r>
    </w:p>
    <w:p w:rsidR="00823F5B" w:rsidRPr="00FE31D8" w:rsidRDefault="00823F5B" w:rsidP="00823F5B">
      <w:pPr>
        <w:pStyle w:val="Default"/>
        <w:numPr>
          <w:ilvl w:val="0"/>
          <w:numId w:val="7"/>
        </w:numPr>
        <w:jc w:val="both"/>
        <w:rPr>
          <w:color w:val="auto"/>
        </w:rPr>
      </w:pPr>
      <w:r>
        <w:rPr>
          <w:color w:val="auto"/>
        </w:rPr>
        <w:t xml:space="preserve"> </w:t>
      </w:r>
      <w:r w:rsidRPr="00647E1D">
        <w:rPr>
          <w:color w:val="auto"/>
        </w:rPr>
        <w:t xml:space="preserve">Dokumentacija Komisije u vezi sa provođenjem postupka prijema u radni odnos na upražnjena radna mjesta se čuva u arhivi </w:t>
      </w:r>
      <w:r>
        <w:rPr>
          <w:color w:val="auto"/>
        </w:rPr>
        <w:t>Akademije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7.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(Nadležnosti/obaveze Komisije)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8"/>
        </w:numPr>
        <w:rPr>
          <w:color w:val="auto"/>
        </w:rPr>
      </w:pPr>
      <w:r w:rsidRPr="00647E1D">
        <w:rPr>
          <w:color w:val="auto"/>
        </w:rPr>
        <w:t xml:space="preserve">Komisija je obavezna da: </w:t>
      </w:r>
    </w:p>
    <w:p w:rsidR="00823F5B" w:rsidRPr="00647E1D" w:rsidRDefault="00823F5B" w:rsidP="00823F5B">
      <w:pPr>
        <w:pStyle w:val="Default"/>
        <w:ind w:left="765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provede postupak prijema u radni odnos na upražnjena radna mjesta,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lastRenderedPageBreak/>
        <w:t xml:space="preserve">donese poslovnik o radu i dostavi ga dekanu odmah, a najkasnije u roku od </w:t>
      </w:r>
      <w:r>
        <w:rPr>
          <w:color w:val="auto"/>
        </w:rPr>
        <w:t xml:space="preserve">(3) </w:t>
      </w:r>
      <w:r w:rsidRPr="00647E1D">
        <w:rPr>
          <w:color w:val="auto"/>
        </w:rPr>
        <w:t xml:space="preserve">tri dana od dana donošenja,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definira ispitne oblasti iz kojih će se izvršiti provjera znanja,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definira način vrednovanja pismenog ispita od najmanje 60%, a najviše 70% od ukupnog broja bodova,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utvrđuje ispitna pitanja i kriterije za intervju na osnovu kojih će izvršiti bodovanje kandidata,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po isteku roka za podnošenje prijava na javni oglas, pregleda sve pristigle prijave i dostavljene dokaze,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utvrđuje ispravnost pristiglih prijava i dostavljenih dokaza,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sastavi spisak kandidata među kojima se provodi izborni postupak, koji potpisuju svi članovi Komisije, 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pisanim putem obavijesti kandidate čija dokumentacija nije ispravna da nisu na spisku kandidata među kojima se provodi izborni postupak uz navođenje  razloga neispravnosti dokumentacije i mogućnost uvida u dostavljenu dokumentaciju, u roku od tri dana od dana prijema obavijesti,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provede ispite u okviru izbornog postupka,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 xml:space="preserve">izvrši bodovanje kandidata prema rezultatima postignutim na ispitima u okviru izbornog postupka, </w:t>
      </w:r>
    </w:p>
    <w:p w:rsidR="00823F5B" w:rsidRPr="00647E1D" w:rsidRDefault="00823F5B" w:rsidP="00823F5B">
      <w:pPr>
        <w:pStyle w:val="Default"/>
        <w:numPr>
          <w:ilvl w:val="0"/>
          <w:numId w:val="9"/>
        </w:numPr>
        <w:jc w:val="both"/>
        <w:rPr>
          <w:color w:val="auto"/>
        </w:rPr>
      </w:pPr>
      <w:r w:rsidRPr="00647E1D">
        <w:rPr>
          <w:color w:val="auto"/>
        </w:rPr>
        <w:t>sačini Listu uspješnih kandidata na osnovu utvrđenih bodova i istu dostavi dekanu, zajedno sa potpisanim zapisnicima o radu Komisije, u roku od tri radna dana nakon obavljenog  usmenog ispita.</w:t>
      </w:r>
    </w:p>
    <w:p w:rsidR="00823F5B" w:rsidRPr="00647E1D" w:rsidRDefault="00823F5B" w:rsidP="00823F5B">
      <w:pPr>
        <w:pStyle w:val="Default"/>
        <w:ind w:left="720"/>
        <w:jc w:val="both"/>
        <w:rPr>
          <w:color w:val="auto"/>
        </w:rPr>
      </w:pPr>
      <w:r w:rsidRPr="00647E1D">
        <w:rPr>
          <w:color w:val="auto"/>
        </w:rPr>
        <w:t xml:space="preserve"> 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8.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(Sazivanje sjednica Komisije)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47E1D">
        <w:rPr>
          <w:color w:val="auto"/>
        </w:rPr>
        <w:t>Konstituirajuća sjednica Komisije se saziva u dogovoru sa svim članovima Komisije.</w:t>
      </w:r>
    </w:p>
    <w:p w:rsidR="00823F5B" w:rsidRPr="00647E1D" w:rsidRDefault="00823F5B" w:rsidP="00823F5B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47E1D">
        <w:rPr>
          <w:color w:val="auto"/>
        </w:rPr>
        <w:t xml:space="preserve">Sjednice saziva predsjedavajući Komisije na svoj ili prijedlog najmanje jednog člana Komisije. </w:t>
      </w:r>
    </w:p>
    <w:p w:rsidR="00823F5B" w:rsidRPr="00647E1D" w:rsidRDefault="00823F5B" w:rsidP="00823F5B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47E1D">
        <w:rPr>
          <w:color w:val="auto"/>
        </w:rPr>
        <w:t xml:space="preserve">Poziv na sjednicu upućuje se članovima Komisije u pisanom ili elektronskom obliku, najmanje 48 sati prije njenog održavanja ili ranije ukoliko su članovi Komisije termin održavanja naredne sjednice dogovorili zajednički na prethodno održanoj sjednici. </w:t>
      </w:r>
    </w:p>
    <w:p w:rsidR="00823F5B" w:rsidRPr="00647E1D" w:rsidRDefault="00823F5B" w:rsidP="00823F5B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47E1D">
        <w:rPr>
          <w:color w:val="auto"/>
        </w:rPr>
        <w:t xml:space="preserve">Poziv za sjednicu Komisije sadrži: datum, vrijeme i mjesto održavanja sjednice, prijedlog dnevnog reda, obavještenje o materijalima koji su dostavljeni ranije, o materijalima koji se dostavljaju uz poziv i koji će biti dostavljeni naknadno, kao i druga obavještenja i napomene važne za održavanje sjednice. </w:t>
      </w:r>
    </w:p>
    <w:p w:rsidR="00823F5B" w:rsidRPr="008509E4" w:rsidRDefault="00823F5B" w:rsidP="00823F5B">
      <w:pPr>
        <w:pStyle w:val="Default"/>
        <w:numPr>
          <w:ilvl w:val="0"/>
          <w:numId w:val="10"/>
        </w:numPr>
        <w:jc w:val="both"/>
        <w:rPr>
          <w:color w:val="auto"/>
        </w:rPr>
      </w:pPr>
      <w:r w:rsidRPr="00647E1D">
        <w:rPr>
          <w:color w:val="auto"/>
        </w:rPr>
        <w:t xml:space="preserve">Predsjedavajući i članovi Komisije mogu na sjednici predlagati i nove tačke dnevnog reda o kojima se glasa. </w:t>
      </w: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9.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(Mjesto održavanja sjednica)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Default="00823F5B" w:rsidP="00823F5B">
      <w:pPr>
        <w:pStyle w:val="Default"/>
        <w:jc w:val="both"/>
        <w:rPr>
          <w:color w:val="auto"/>
        </w:rPr>
      </w:pPr>
      <w:r w:rsidRPr="00647E1D">
        <w:rPr>
          <w:color w:val="auto"/>
        </w:rPr>
        <w:t xml:space="preserve">Komisija u pravilu zasjeda u prostorijama Univerziteta u Sarajevu </w:t>
      </w:r>
      <w:r>
        <w:rPr>
          <w:color w:val="auto"/>
        </w:rPr>
        <w:t>–</w:t>
      </w:r>
      <w:r w:rsidRPr="00647E1D">
        <w:rPr>
          <w:color w:val="auto"/>
        </w:rPr>
        <w:t xml:space="preserve"> </w:t>
      </w:r>
      <w:r>
        <w:rPr>
          <w:color w:val="auto"/>
        </w:rPr>
        <w:t>Muzičke akademije</w:t>
      </w:r>
      <w:r w:rsidRPr="00647E1D">
        <w:rPr>
          <w:color w:val="auto"/>
        </w:rPr>
        <w:t xml:space="preserve">, na adresi </w:t>
      </w:r>
      <w:r>
        <w:rPr>
          <w:color w:val="auto"/>
        </w:rPr>
        <w:t>Josipa Štadlera broj 1</w:t>
      </w:r>
      <w:r w:rsidRPr="00647E1D">
        <w:rPr>
          <w:color w:val="auto"/>
        </w:rPr>
        <w:t>, 71000 Sarajevo.</w:t>
      </w:r>
    </w:p>
    <w:p w:rsidR="00823F5B" w:rsidRPr="008509E4" w:rsidRDefault="00823F5B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10.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(Rasprava o tačkama dnevnog reda i vođenje zapisnika)</w:t>
      </w:r>
    </w:p>
    <w:p w:rsidR="00823F5B" w:rsidRPr="00647E1D" w:rsidRDefault="00823F5B" w:rsidP="00823F5B">
      <w:pPr>
        <w:pStyle w:val="Default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647E1D">
        <w:rPr>
          <w:color w:val="auto"/>
        </w:rPr>
        <w:t xml:space="preserve">Razmatranje i odlučivanje na sjednici Komisije vrši se po tačkama utvrđenog dnevnog reda. </w:t>
      </w:r>
    </w:p>
    <w:p w:rsidR="00823F5B" w:rsidRPr="00647E1D" w:rsidRDefault="00823F5B" w:rsidP="00823F5B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647E1D">
        <w:rPr>
          <w:color w:val="auto"/>
        </w:rPr>
        <w:t xml:space="preserve">O svakoj tački dnevnog reda otvara se rasprava i nakon toga se usvajaju odluke, prijedlozi i zaključci. </w:t>
      </w:r>
    </w:p>
    <w:p w:rsidR="00823F5B" w:rsidRPr="00647E1D" w:rsidRDefault="00823F5B" w:rsidP="00823F5B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647E1D">
        <w:rPr>
          <w:color w:val="auto"/>
        </w:rPr>
        <w:lastRenderedPageBreak/>
        <w:t xml:space="preserve">O toku sjednice Komisije vodi se zapisnik. </w:t>
      </w:r>
    </w:p>
    <w:p w:rsidR="00823F5B" w:rsidRPr="00647E1D" w:rsidRDefault="00823F5B" w:rsidP="00823F5B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647E1D">
        <w:rPr>
          <w:color w:val="auto"/>
        </w:rPr>
        <w:t xml:space="preserve">Zapisnik sadrži datum, mjesto i vrijeme održavanja sjednice, dnevni red, osnovne podatke o toku sjednice, prijedlozima iznesenim na istoj, sažeto izlaganje, rezultate glasanja, te usvojene odluke, prijedloge odnosno zaključke. </w:t>
      </w:r>
    </w:p>
    <w:p w:rsidR="00823F5B" w:rsidRPr="00647E1D" w:rsidRDefault="00823F5B" w:rsidP="00823F5B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647E1D">
        <w:rPr>
          <w:color w:val="auto"/>
        </w:rPr>
        <w:t xml:space="preserve">Zapisnik sa prethodne sjednice Komisije u pravilu se usvaja na sljedećoj sjednici. </w:t>
      </w:r>
    </w:p>
    <w:p w:rsidR="00823F5B" w:rsidRPr="00647E1D" w:rsidRDefault="00823F5B" w:rsidP="00823F5B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647E1D">
        <w:rPr>
          <w:color w:val="auto"/>
        </w:rPr>
        <w:t xml:space="preserve">Predsjedavajući i član Komisije ima pravo dati primjedbe na zapisnik, te zahtijevati da njegova primjedba bude unesena u zapisnik. </w:t>
      </w:r>
    </w:p>
    <w:p w:rsidR="00823F5B" w:rsidRPr="00647E1D" w:rsidRDefault="00823F5B" w:rsidP="00823F5B">
      <w:pPr>
        <w:pStyle w:val="Default"/>
        <w:numPr>
          <w:ilvl w:val="0"/>
          <w:numId w:val="11"/>
        </w:numPr>
        <w:jc w:val="both"/>
        <w:rPr>
          <w:color w:val="auto"/>
        </w:rPr>
      </w:pPr>
      <w:r w:rsidRPr="00647E1D">
        <w:rPr>
          <w:color w:val="auto"/>
        </w:rPr>
        <w:t xml:space="preserve">Usvojeni zapisnik potpisuju </w:t>
      </w:r>
      <w:r>
        <w:rPr>
          <w:color w:val="auto"/>
        </w:rPr>
        <w:t>svi članovi</w:t>
      </w:r>
      <w:r w:rsidRPr="00647E1D">
        <w:rPr>
          <w:color w:val="auto"/>
        </w:rPr>
        <w:t xml:space="preserve"> i sekretar Komisije. </w:t>
      </w:r>
    </w:p>
    <w:p w:rsidR="00823F5B" w:rsidRPr="00647E1D" w:rsidRDefault="00823F5B" w:rsidP="00823F5B">
      <w:pPr>
        <w:pStyle w:val="Default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11.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(Način odlučivanja Komisije)</w:t>
      </w:r>
    </w:p>
    <w:p w:rsidR="00823F5B" w:rsidRPr="00647E1D" w:rsidRDefault="00823F5B" w:rsidP="00823F5B">
      <w:pPr>
        <w:pStyle w:val="Default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47E1D">
        <w:rPr>
          <w:color w:val="auto"/>
        </w:rPr>
        <w:t xml:space="preserve">Komisija odluke donosi većinom glasova Komisije. Prilikom glasanja svi članovi Komisije su ravnopravni. </w:t>
      </w:r>
    </w:p>
    <w:p w:rsidR="00823F5B" w:rsidRPr="00647E1D" w:rsidRDefault="00823F5B" w:rsidP="00823F5B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47E1D">
        <w:rPr>
          <w:color w:val="auto"/>
        </w:rPr>
        <w:t xml:space="preserve">Glasanje je javno na sjednici i svaki član Komisije izjašnjava se "ZA" ili "PROTIV". </w:t>
      </w:r>
    </w:p>
    <w:p w:rsidR="00823F5B" w:rsidRPr="00647E1D" w:rsidRDefault="00823F5B" w:rsidP="00823F5B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47E1D">
        <w:rPr>
          <w:color w:val="auto"/>
        </w:rPr>
        <w:t xml:space="preserve">Rezultate glasanja saopćava predsjedavajući Komisije. </w:t>
      </w:r>
    </w:p>
    <w:p w:rsidR="00823F5B" w:rsidRPr="00647E1D" w:rsidRDefault="00823F5B" w:rsidP="00823F5B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47E1D">
        <w:rPr>
          <w:color w:val="auto"/>
        </w:rPr>
        <w:t xml:space="preserve">Odluke Komisije potpisuju predsjedavajući i članovi Komisije. </w:t>
      </w:r>
    </w:p>
    <w:p w:rsidR="00823F5B" w:rsidRPr="00647E1D" w:rsidRDefault="00823F5B" w:rsidP="00823F5B">
      <w:pPr>
        <w:pStyle w:val="Default"/>
        <w:numPr>
          <w:ilvl w:val="0"/>
          <w:numId w:val="12"/>
        </w:numPr>
        <w:jc w:val="both"/>
        <w:rPr>
          <w:color w:val="auto"/>
        </w:rPr>
      </w:pPr>
      <w:r w:rsidRPr="00647E1D">
        <w:rPr>
          <w:color w:val="auto"/>
        </w:rPr>
        <w:t xml:space="preserve">Član Komisije može izdvojiti svoje mišljenje, ali je dužan isto pismeno obrazložiti. </w:t>
      </w:r>
    </w:p>
    <w:p w:rsidR="00823F5B" w:rsidRDefault="00823F5B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rPr>
          <w:b/>
          <w:bCs/>
          <w:color w:val="auto"/>
        </w:rPr>
      </w:pPr>
      <w:r w:rsidRPr="00647E1D">
        <w:rPr>
          <w:b/>
          <w:bCs/>
          <w:color w:val="auto"/>
        </w:rPr>
        <w:t xml:space="preserve">III – PROVOĐENJE PROCEDURE IZBORA KANDIDATA 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3"/>
        </w:numPr>
        <w:rPr>
          <w:color w:val="auto"/>
        </w:rPr>
      </w:pPr>
      <w:r w:rsidRPr="00647E1D">
        <w:rPr>
          <w:b/>
          <w:bCs/>
          <w:color w:val="auto"/>
        </w:rPr>
        <w:t xml:space="preserve"> Postupanje Komisije po pristiglim prijavama 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12.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(Razmatranje pristiglih prijava)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4"/>
        </w:numPr>
        <w:jc w:val="both"/>
        <w:rPr>
          <w:color w:val="auto"/>
        </w:rPr>
      </w:pPr>
      <w:r w:rsidRPr="00647E1D">
        <w:rPr>
          <w:color w:val="auto"/>
        </w:rPr>
        <w:t xml:space="preserve">Po isteku roka za podnošenje prijava na javni oglas, Komisija pregleda sve pristigle prijave i dostavljene dokaze, utvrđuje njihovu ispravnost/urednost i sastavlja spisak kandidata među kojima se provodi izborni postupak. </w:t>
      </w:r>
    </w:p>
    <w:p w:rsidR="00823F5B" w:rsidRPr="00647E1D" w:rsidRDefault="00823F5B" w:rsidP="00823F5B">
      <w:pPr>
        <w:pStyle w:val="Default"/>
        <w:numPr>
          <w:ilvl w:val="0"/>
          <w:numId w:val="14"/>
        </w:numPr>
        <w:jc w:val="both"/>
        <w:rPr>
          <w:color w:val="auto"/>
        </w:rPr>
      </w:pPr>
      <w:r w:rsidRPr="00647E1D">
        <w:rPr>
          <w:color w:val="auto"/>
        </w:rPr>
        <w:t>Spisak kandidata iz stava 1. ovog člana potpisuju svi članovi Komisije.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13.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(Utvrđivanje ispravnosti/urednosti  pristiglih prijava)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647E1D">
        <w:rPr>
          <w:color w:val="auto"/>
        </w:rPr>
        <w:t>Urednom/ispravnom prijavom na javni konkurs smatra se prijava koja je: blagovremena, potpuna i potpisana od strane podnosioca.</w:t>
      </w:r>
    </w:p>
    <w:p w:rsidR="00823F5B" w:rsidRPr="00647E1D" w:rsidRDefault="00823F5B" w:rsidP="00823F5B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647E1D">
        <w:rPr>
          <w:color w:val="auto"/>
        </w:rPr>
        <w:t>Blagov</w:t>
      </w:r>
      <w:r>
        <w:rPr>
          <w:color w:val="auto"/>
        </w:rPr>
        <w:t>r</w:t>
      </w:r>
      <w:r w:rsidRPr="00647E1D">
        <w:rPr>
          <w:color w:val="auto"/>
        </w:rPr>
        <w:t>emena prijava je prijava koja je podnesena u roku određenom u javnom konkursu  za prijem u radni odnos.</w:t>
      </w:r>
    </w:p>
    <w:p w:rsidR="00823F5B" w:rsidRPr="00647E1D" w:rsidRDefault="00823F5B" w:rsidP="00823F5B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647E1D">
        <w:rPr>
          <w:color w:val="auto"/>
        </w:rPr>
        <w:t>Potpuna prijava je prijava uz koju su priloženi svi dokazi o ispunjavanju potrebnih uvjeta utvrđenih pravilnikom kojim se reguliše sistematizacija radnih mjesta i naznačenih u javnom kon</w:t>
      </w:r>
      <w:r>
        <w:rPr>
          <w:color w:val="auto"/>
        </w:rPr>
        <w:t>k</w:t>
      </w:r>
      <w:r w:rsidRPr="00647E1D">
        <w:rPr>
          <w:color w:val="auto"/>
        </w:rPr>
        <w:t>ursu.</w:t>
      </w:r>
      <w:bookmarkStart w:id="4" w:name="_Hlk53655738"/>
      <w:r w:rsidRPr="00647E1D">
        <w:rPr>
          <w:color w:val="auto"/>
        </w:rPr>
        <w:t xml:space="preserve"> </w:t>
      </w:r>
      <w:bookmarkEnd w:id="4"/>
    </w:p>
    <w:p w:rsidR="00823F5B" w:rsidRPr="00647E1D" w:rsidRDefault="00823F5B" w:rsidP="00823F5B">
      <w:pPr>
        <w:pStyle w:val="Default"/>
        <w:numPr>
          <w:ilvl w:val="0"/>
          <w:numId w:val="15"/>
        </w:numPr>
        <w:jc w:val="both"/>
        <w:rPr>
          <w:color w:val="auto"/>
        </w:rPr>
      </w:pPr>
      <w:r w:rsidRPr="00647E1D">
        <w:rPr>
          <w:color w:val="auto"/>
        </w:rPr>
        <w:t>Potpisana prijava je prijava koja je vlastoručno potpisana od strane podnosioca.</w:t>
      </w:r>
    </w:p>
    <w:p w:rsidR="00823F5B" w:rsidRPr="00647E1D" w:rsidRDefault="00823F5B" w:rsidP="00823F5B">
      <w:pPr>
        <w:pStyle w:val="Default"/>
        <w:jc w:val="both"/>
        <w:rPr>
          <w:color w:val="auto"/>
        </w:rPr>
      </w:pPr>
      <w:r w:rsidRPr="00647E1D">
        <w:rPr>
          <w:color w:val="auto"/>
        </w:rPr>
        <w:t xml:space="preserve"> 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14.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(Postupanje Komisije sa neispravnim prijavama)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2A3E39" w:rsidRDefault="00823F5B" w:rsidP="00823F5B">
      <w:pPr>
        <w:pStyle w:val="Default"/>
        <w:jc w:val="both"/>
        <w:rPr>
          <w:color w:val="auto"/>
        </w:rPr>
      </w:pPr>
      <w:r w:rsidRPr="00647E1D">
        <w:rPr>
          <w:color w:val="auto"/>
        </w:rPr>
        <w:t>Komisija pisanim putem obavještava kandidate čija dokumentacija nije ispravna da nisu na spisku kandidata među kojima se provodi izborni postupak, sa navođenjem razloga zašto pristigla prijava nije ispravna</w:t>
      </w:r>
      <w:r>
        <w:rPr>
          <w:color w:val="auto"/>
        </w:rPr>
        <w:t xml:space="preserve">, </w:t>
      </w:r>
      <w:r w:rsidRPr="00647E1D">
        <w:rPr>
          <w:color w:val="auto"/>
        </w:rPr>
        <w:t xml:space="preserve">uz mogućnost uvida u dostavljenu dokumentaciju u roku od </w:t>
      </w:r>
      <w:r>
        <w:rPr>
          <w:color w:val="auto"/>
        </w:rPr>
        <w:t xml:space="preserve">(3) </w:t>
      </w:r>
      <w:r w:rsidRPr="00647E1D">
        <w:rPr>
          <w:color w:val="auto"/>
        </w:rPr>
        <w:t>tri da</w:t>
      </w:r>
      <w:r w:rsidR="002A3E39">
        <w:rPr>
          <w:color w:val="auto"/>
        </w:rPr>
        <w:t xml:space="preserve">na od dana prijema obavijesti. </w:t>
      </w:r>
    </w:p>
    <w:p w:rsidR="002A3E39" w:rsidRDefault="002A3E39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3"/>
        </w:numPr>
        <w:jc w:val="both"/>
        <w:rPr>
          <w:b/>
          <w:bCs/>
          <w:color w:val="auto"/>
        </w:rPr>
      </w:pPr>
      <w:r w:rsidRPr="00647E1D">
        <w:rPr>
          <w:b/>
          <w:bCs/>
          <w:color w:val="auto"/>
        </w:rPr>
        <w:lastRenderedPageBreak/>
        <w:t>Provođenje ispita</w:t>
      </w:r>
    </w:p>
    <w:p w:rsidR="002A3E39" w:rsidRDefault="002A3E39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15.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(Način provođenja ispita)</w:t>
      </w:r>
    </w:p>
    <w:p w:rsidR="00823F5B" w:rsidRPr="00647E1D" w:rsidRDefault="00823F5B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647E1D">
        <w:rPr>
          <w:color w:val="auto"/>
        </w:rPr>
        <w:t xml:space="preserve">Postupak prijema kandidata na upražnjeno radno mjesto iz člana 1. Poslovnika Komisija zasniva na razmatranju dostavljene dokumentacije, te održanom pismenom i usmenom ispitu sa svakim od kandidata među kojima se provodi izborni postupak. </w:t>
      </w:r>
    </w:p>
    <w:p w:rsidR="00823F5B" w:rsidRPr="00647E1D" w:rsidRDefault="00823F5B" w:rsidP="00823F5B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647E1D">
        <w:rPr>
          <w:color w:val="auto"/>
        </w:rPr>
        <w:t>Pismeni i usmeni ispit kandidata je eliminatoran.</w:t>
      </w:r>
    </w:p>
    <w:p w:rsidR="00823F5B" w:rsidRPr="00647E1D" w:rsidRDefault="00823F5B" w:rsidP="00823F5B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647E1D">
        <w:rPr>
          <w:color w:val="auto"/>
        </w:rPr>
        <w:t>Kandidat koji ne pristupi ispitu kao i kandidat koji zakasni bez opravdanog razloga gubi pravo daljnjeg učešća u konkursnoj proceduri.</w:t>
      </w:r>
    </w:p>
    <w:p w:rsidR="00823F5B" w:rsidRPr="00647E1D" w:rsidRDefault="00823F5B" w:rsidP="00823F5B">
      <w:pPr>
        <w:pStyle w:val="Default"/>
        <w:numPr>
          <w:ilvl w:val="0"/>
          <w:numId w:val="16"/>
        </w:numPr>
        <w:jc w:val="both"/>
        <w:rPr>
          <w:color w:val="auto"/>
        </w:rPr>
      </w:pPr>
      <w:r w:rsidRPr="00647E1D">
        <w:rPr>
          <w:color w:val="auto"/>
        </w:rPr>
        <w:t>Komisija će o vremenu i mjestu održavanja ispita obavijestiti kandid</w:t>
      </w:r>
      <w:r>
        <w:rPr>
          <w:color w:val="auto"/>
        </w:rPr>
        <w:t xml:space="preserve">ate telefonski, </w:t>
      </w:r>
      <w:r w:rsidRPr="00647E1D">
        <w:rPr>
          <w:color w:val="auto"/>
        </w:rPr>
        <w:t>putem e-maila</w:t>
      </w:r>
      <w:r>
        <w:rPr>
          <w:color w:val="auto"/>
        </w:rPr>
        <w:t xml:space="preserve"> ili pisanim putem</w:t>
      </w:r>
      <w:r w:rsidRPr="00647E1D">
        <w:rPr>
          <w:color w:val="auto"/>
        </w:rPr>
        <w:t xml:space="preserve">. </w:t>
      </w:r>
    </w:p>
    <w:p w:rsidR="00823F5B" w:rsidRPr="00647E1D" w:rsidRDefault="00823F5B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16.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(Pitanja, ispitne oblasti, lista propisa i literature)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23"/>
        </w:numPr>
        <w:jc w:val="both"/>
        <w:rPr>
          <w:color w:val="auto"/>
        </w:rPr>
      </w:pPr>
      <w:bookmarkStart w:id="5" w:name="_Hlk100130334"/>
      <w:r w:rsidRPr="00647E1D">
        <w:rPr>
          <w:color w:val="auto"/>
        </w:rPr>
        <w:t xml:space="preserve">Provjera kandidata prijavljenih na javni oglas za radno mjesto stručni saradnik za pravne poslove, izvršit će se po pitanjima iz oblasti koje će biti objavljene na oficijelnoj web stranici Univerziteta u Sarajevu </w:t>
      </w:r>
      <w:r>
        <w:rPr>
          <w:color w:val="auto"/>
        </w:rPr>
        <w:t>–</w:t>
      </w:r>
      <w:r w:rsidRPr="00647E1D">
        <w:rPr>
          <w:color w:val="auto"/>
        </w:rPr>
        <w:t xml:space="preserve"> </w:t>
      </w:r>
      <w:r>
        <w:rPr>
          <w:color w:val="auto"/>
        </w:rPr>
        <w:t>Muzičke akademije</w:t>
      </w:r>
      <w:r w:rsidRPr="00647E1D">
        <w:rPr>
          <w:color w:val="auto"/>
        </w:rPr>
        <w:t xml:space="preserve"> sa naznačenom listom propisa i literature. </w:t>
      </w:r>
    </w:p>
    <w:p w:rsidR="00823F5B" w:rsidRPr="00CE6D2B" w:rsidRDefault="00823F5B" w:rsidP="00823F5B">
      <w:pPr>
        <w:pStyle w:val="Default"/>
        <w:numPr>
          <w:ilvl w:val="0"/>
          <w:numId w:val="23"/>
        </w:numPr>
        <w:jc w:val="both"/>
        <w:rPr>
          <w:b/>
          <w:bCs/>
          <w:color w:val="auto"/>
        </w:rPr>
      </w:pPr>
      <w:r w:rsidRPr="005112F8">
        <w:rPr>
          <w:color w:val="auto"/>
        </w:rPr>
        <w:t xml:space="preserve">Pitanja za pismeni ispit, listu propisa i literature iz oblasti iz koje će se polagati pismeni i usmeni ispit, kandidati mogu preuzeti kod poslodavca ili na oficijelnoj web stranici Univerziteta u Sarajevu – Muzičke akademije </w:t>
      </w:r>
      <w:bookmarkStart w:id="6" w:name="_Hlk100130351"/>
      <w:r w:rsidRPr="005112F8">
        <w:rPr>
          <w:color w:val="auto"/>
          <w:u w:val="single"/>
        </w:rPr>
        <w:fldChar w:fldCharType="begin"/>
      </w:r>
      <w:r w:rsidRPr="005112F8">
        <w:rPr>
          <w:color w:val="auto"/>
          <w:u w:val="single"/>
        </w:rPr>
        <w:instrText xml:space="preserve"> HYPERLINK "http://www.mas.unsa.ba" </w:instrText>
      </w:r>
      <w:r w:rsidRPr="005112F8">
        <w:rPr>
          <w:color w:val="auto"/>
          <w:u w:val="single"/>
        </w:rPr>
        <w:fldChar w:fldCharType="separate"/>
      </w:r>
      <w:r w:rsidRPr="00FB3757">
        <w:rPr>
          <w:rStyle w:val="Hyperlink"/>
        </w:rPr>
        <w:t>www.mas.unsa.ba</w:t>
      </w:r>
      <w:bookmarkEnd w:id="6"/>
      <w:r w:rsidRPr="005112F8">
        <w:rPr>
          <w:color w:val="auto"/>
          <w:u w:val="single"/>
        </w:rPr>
        <w:fldChar w:fldCharType="end"/>
      </w:r>
      <w:bookmarkEnd w:id="5"/>
      <w:r>
        <w:rPr>
          <w:color w:val="auto"/>
          <w:u w:val="single"/>
        </w:rPr>
        <w:t>.</w:t>
      </w:r>
    </w:p>
    <w:p w:rsidR="00823F5B" w:rsidRDefault="00823F5B" w:rsidP="00823F5B">
      <w:pPr>
        <w:pStyle w:val="Default"/>
        <w:ind w:left="360"/>
        <w:jc w:val="both"/>
        <w:rPr>
          <w:color w:val="auto"/>
          <w:u w:val="single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17.</w:t>
      </w:r>
      <w:r>
        <w:rPr>
          <w:b/>
          <w:bCs/>
          <w:color w:val="auto"/>
        </w:rPr>
        <w:t xml:space="preserve">   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(Utvrđivanje ispitnih pitanja)</w:t>
      </w:r>
    </w:p>
    <w:p w:rsidR="00823F5B" w:rsidRPr="00647E1D" w:rsidRDefault="00823F5B" w:rsidP="00823F5B">
      <w:pPr>
        <w:pStyle w:val="Default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7"/>
        </w:numPr>
        <w:rPr>
          <w:color w:val="auto"/>
        </w:rPr>
      </w:pPr>
      <w:r w:rsidRPr="00647E1D">
        <w:rPr>
          <w:color w:val="auto"/>
        </w:rPr>
        <w:t xml:space="preserve">Komisija utvrđuje ispitna pitanja najranije dva sata prije održavanja ispita. </w:t>
      </w:r>
    </w:p>
    <w:p w:rsidR="00823F5B" w:rsidRPr="00647E1D" w:rsidRDefault="00823F5B" w:rsidP="00823F5B">
      <w:pPr>
        <w:pStyle w:val="Default"/>
        <w:numPr>
          <w:ilvl w:val="0"/>
          <w:numId w:val="17"/>
        </w:numPr>
        <w:rPr>
          <w:color w:val="auto"/>
        </w:rPr>
      </w:pPr>
      <w:r w:rsidRPr="00647E1D">
        <w:rPr>
          <w:color w:val="auto"/>
        </w:rPr>
        <w:t xml:space="preserve">Ispitna pitanja se utvrđuju iz pitanja objavljenih na web stranici </w:t>
      </w:r>
      <w:r>
        <w:rPr>
          <w:color w:val="auto"/>
        </w:rPr>
        <w:t>Akademije</w:t>
      </w:r>
      <w:r w:rsidRPr="00647E1D">
        <w:rPr>
          <w:color w:val="auto"/>
        </w:rPr>
        <w:t xml:space="preserve"> u skladu sa čl. 16. ovog Poslovnika. </w:t>
      </w: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18.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(Pismeni ispit)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Default="00823F5B" w:rsidP="00823F5B">
      <w:pPr>
        <w:pStyle w:val="Default"/>
        <w:numPr>
          <w:ilvl w:val="0"/>
          <w:numId w:val="18"/>
        </w:numPr>
        <w:rPr>
          <w:color w:val="auto"/>
        </w:rPr>
      </w:pPr>
      <w:r w:rsidRPr="00647E1D">
        <w:rPr>
          <w:color w:val="auto"/>
        </w:rPr>
        <w:t xml:space="preserve">Pismeni ispit se polaže u formi testa koji se sastoji od deset pitanja. </w:t>
      </w:r>
    </w:p>
    <w:p w:rsidR="00823F5B" w:rsidRDefault="00823F5B" w:rsidP="00823F5B">
      <w:pPr>
        <w:pStyle w:val="Default"/>
        <w:numPr>
          <w:ilvl w:val="0"/>
          <w:numId w:val="18"/>
        </w:numPr>
        <w:rPr>
          <w:color w:val="auto"/>
        </w:rPr>
      </w:pPr>
      <w:r>
        <w:rPr>
          <w:color w:val="auto"/>
        </w:rPr>
        <w:t>Za svaki tačan odgovor na na pismenom ispitu kandidat dobiva 6 bodova.</w:t>
      </w:r>
    </w:p>
    <w:p w:rsidR="00823F5B" w:rsidRPr="00647E1D" w:rsidRDefault="00823F5B" w:rsidP="00823F5B">
      <w:pPr>
        <w:pStyle w:val="Default"/>
        <w:numPr>
          <w:ilvl w:val="0"/>
          <w:numId w:val="18"/>
        </w:numPr>
        <w:rPr>
          <w:color w:val="auto"/>
        </w:rPr>
      </w:pPr>
      <w:r>
        <w:rPr>
          <w:color w:val="auto"/>
        </w:rPr>
        <w:t>Maksimalan broj bodova koje kandidat može ostvariti na pismenom ispitu iznosi 60.</w:t>
      </w:r>
    </w:p>
    <w:p w:rsidR="00823F5B" w:rsidRPr="00647E1D" w:rsidRDefault="00823F5B" w:rsidP="00823F5B">
      <w:pPr>
        <w:pStyle w:val="Default"/>
        <w:numPr>
          <w:ilvl w:val="0"/>
          <w:numId w:val="18"/>
        </w:numPr>
        <w:rPr>
          <w:color w:val="auto"/>
        </w:rPr>
      </w:pPr>
      <w:r w:rsidRPr="00647E1D">
        <w:rPr>
          <w:color w:val="auto"/>
        </w:rPr>
        <w:t xml:space="preserve">Pismeni ispit traje 45 minuta. 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19.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(Usmeni ispit)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647E1D">
        <w:rPr>
          <w:color w:val="auto"/>
        </w:rPr>
        <w:t xml:space="preserve">Usmeni ispit se sastoji od </w:t>
      </w:r>
      <w:r>
        <w:rPr>
          <w:color w:val="auto"/>
        </w:rPr>
        <w:t>pet (5) pitanja</w:t>
      </w:r>
      <w:r w:rsidRPr="00647E1D">
        <w:rPr>
          <w:color w:val="auto"/>
        </w:rPr>
        <w:t xml:space="preserve">. </w:t>
      </w:r>
    </w:p>
    <w:p w:rsidR="00823F5B" w:rsidRPr="00647E1D" w:rsidRDefault="00823F5B" w:rsidP="00823F5B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647E1D">
        <w:rPr>
          <w:color w:val="auto"/>
        </w:rPr>
        <w:t>Komisija obavlja razgovor sa svakim kandidatom pojedin</w:t>
      </w:r>
      <w:r>
        <w:rPr>
          <w:color w:val="auto"/>
        </w:rPr>
        <w:t>ačno u vremenskom intervalu do 2</w:t>
      </w:r>
      <w:r w:rsidRPr="00647E1D">
        <w:rPr>
          <w:color w:val="auto"/>
        </w:rPr>
        <w:t xml:space="preserve">0 minuta. Svim kandidatima na usmenom ispitu postavljaju se pitanja istog ili sličnog sadržaja. </w:t>
      </w:r>
    </w:p>
    <w:p w:rsidR="00823F5B" w:rsidRDefault="00823F5B" w:rsidP="00EE7EF5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2A3E39">
        <w:rPr>
          <w:color w:val="auto"/>
        </w:rPr>
        <w:t>Pitanja koja se postavljaju na usmenom ispitu imaju za cilj da utvrde stepen znanja i sposobnost kandidata da obavlja poslove radnog mjesta za koje se provodi procedura prijema, sposobnost da usvaja nova znanja za određeno radno mjesto, te sklonost timskom radu. Pitanja se mogu odnositi i na prethodno stečeno radno iskustvo kandidata s obzirom da je javnim oglasom/konkursom isto bilo jedan od uslova za traženo r</w:t>
      </w:r>
      <w:r w:rsidR="002A3E39" w:rsidRPr="002A3E39">
        <w:rPr>
          <w:color w:val="auto"/>
        </w:rPr>
        <w:t>adno mjesto.</w:t>
      </w:r>
    </w:p>
    <w:p w:rsidR="00002148" w:rsidRPr="002A3E39" w:rsidRDefault="00002148" w:rsidP="00002148">
      <w:pPr>
        <w:pStyle w:val="Default"/>
        <w:ind w:left="360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647E1D">
        <w:rPr>
          <w:color w:val="auto"/>
        </w:rPr>
        <w:t xml:space="preserve">Kandidati se ocjenjuju na način da im svaki član Komisije dodijeli određeni </w:t>
      </w:r>
      <w:r>
        <w:rPr>
          <w:color w:val="auto"/>
        </w:rPr>
        <w:t>broj bodova u rasponu od 0 do 8</w:t>
      </w:r>
      <w:r w:rsidR="008C460F">
        <w:rPr>
          <w:color w:val="auto"/>
        </w:rPr>
        <w:t xml:space="preserve"> po </w:t>
      </w:r>
      <w:r w:rsidR="00EF4948">
        <w:rPr>
          <w:color w:val="auto"/>
        </w:rPr>
        <w:t>postavljenom pitanju.</w:t>
      </w:r>
      <w:r w:rsidRPr="00647E1D">
        <w:rPr>
          <w:color w:val="auto"/>
        </w:rPr>
        <w:t xml:space="preserve"> </w:t>
      </w:r>
    </w:p>
    <w:p w:rsidR="00823F5B" w:rsidRDefault="00823F5B" w:rsidP="00823F5B">
      <w:pPr>
        <w:pStyle w:val="Default"/>
        <w:numPr>
          <w:ilvl w:val="0"/>
          <w:numId w:val="19"/>
        </w:numPr>
        <w:jc w:val="both"/>
        <w:rPr>
          <w:color w:val="auto"/>
        </w:rPr>
      </w:pPr>
      <w:r w:rsidRPr="00647E1D">
        <w:rPr>
          <w:color w:val="auto"/>
        </w:rPr>
        <w:t xml:space="preserve">Broj bodova koje je kandidat ostvario na usmenom ispitu predstavlja </w:t>
      </w:r>
      <w:r w:rsidR="00EF4948">
        <w:rPr>
          <w:color w:val="auto"/>
        </w:rPr>
        <w:t>prosjek ukupno dodijeljenih bodova od sva tri člana Komisije (</w:t>
      </w:r>
      <w:r w:rsidRPr="00647E1D">
        <w:rPr>
          <w:color w:val="auto"/>
        </w:rPr>
        <w:t>zbir bodova dodijeljen od strane sva</w:t>
      </w:r>
      <w:r w:rsidR="00EF4948">
        <w:rPr>
          <w:color w:val="auto"/>
        </w:rPr>
        <w:t>kog pojedinačnog člana Komisije podijeljen sa 3).</w:t>
      </w:r>
    </w:p>
    <w:p w:rsidR="00EF4948" w:rsidRPr="00647E1D" w:rsidRDefault="00EF4948" w:rsidP="00EF4948">
      <w:pPr>
        <w:pStyle w:val="Default"/>
        <w:numPr>
          <w:ilvl w:val="0"/>
          <w:numId w:val="19"/>
        </w:numPr>
        <w:rPr>
          <w:color w:val="auto"/>
        </w:rPr>
      </w:pPr>
      <w:r>
        <w:rPr>
          <w:color w:val="auto"/>
        </w:rPr>
        <w:t>Maksimalan broj bodova koje kandidat može ostvariti na usmenom ispitu iznosi 40.</w:t>
      </w:r>
    </w:p>
    <w:p w:rsidR="002A3E39" w:rsidRPr="00647E1D" w:rsidRDefault="002A3E39" w:rsidP="002A3E39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20.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(Način bodovanja)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20"/>
        </w:numPr>
        <w:jc w:val="both"/>
        <w:rPr>
          <w:color w:val="auto"/>
        </w:rPr>
      </w:pPr>
      <w:r w:rsidRPr="00647E1D">
        <w:rPr>
          <w:color w:val="auto"/>
        </w:rPr>
        <w:t xml:space="preserve">Komisija vrši bodovanje na sljedeći način: </w:t>
      </w:r>
    </w:p>
    <w:p w:rsidR="00823F5B" w:rsidRPr="00647E1D" w:rsidRDefault="00823F5B" w:rsidP="00823F5B">
      <w:pPr>
        <w:pStyle w:val="Default"/>
        <w:ind w:left="720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1"/>
          <w:numId w:val="20"/>
        </w:numPr>
        <w:jc w:val="both"/>
        <w:rPr>
          <w:color w:val="auto"/>
        </w:rPr>
      </w:pPr>
      <w:r w:rsidRPr="00647E1D">
        <w:rPr>
          <w:color w:val="auto"/>
        </w:rPr>
        <w:t xml:space="preserve">pismeni ispit – od 0 od </w:t>
      </w:r>
      <w:r>
        <w:rPr>
          <w:color w:val="auto"/>
        </w:rPr>
        <w:t>6</w:t>
      </w:r>
      <w:r w:rsidRPr="00647E1D">
        <w:rPr>
          <w:color w:val="auto"/>
        </w:rPr>
        <w:t>0 bodova (</w:t>
      </w:r>
      <w:r>
        <w:rPr>
          <w:color w:val="auto"/>
        </w:rPr>
        <w:t>6</w:t>
      </w:r>
      <w:r w:rsidRPr="00647E1D">
        <w:rPr>
          <w:color w:val="auto"/>
        </w:rPr>
        <w:t xml:space="preserve">0% od ukupnog broja bodova), </w:t>
      </w:r>
    </w:p>
    <w:p w:rsidR="00823F5B" w:rsidRPr="00647E1D" w:rsidRDefault="00823F5B" w:rsidP="00823F5B">
      <w:pPr>
        <w:pStyle w:val="Default"/>
        <w:numPr>
          <w:ilvl w:val="1"/>
          <w:numId w:val="20"/>
        </w:numPr>
        <w:jc w:val="both"/>
        <w:rPr>
          <w:color w:val="auto"/>
        </w:rPr>
      </w:pPr>
      <w:r w:rsidRPr="00647E1D">
        <w:rPr>
          <w:color w:val="auto"/>
        </w:rPr>
        <w:t xml:space="preserve">usmeni ispit/intervju – od 0 do </w:t>
      </w:r>
      <w:r>
        <w:rPr>
          <w:color w:val="auto"/>
        </w:rPr>
        <w:t>4</w:t>
      </w:r>
      <w:r w:rsidRPr="00647E1D">
        <w:rPr>
          <w:color w:val="auto"/>
        </w:rPr>
        <w:t>0 bodova (</w:t>
      </w:r>
      <w:r>
        <w:rPr>
          <w:color w:val="auto"/>
        </w:rPr>
        <w:t>4</w:t>
      </w:r>
      <w:r w:rsidRPr="00647E1D">
        <w:rPr>
          <w:color w:val="auto"/>
        </w:rPr>
        <w:t xml:space="preserve">0% od ukupnog broja bodova). </w:t>
      </w:r>
    </w:p>
    <w:p w:rsidR="00823F5B" w:rsidRPr="00647E1D" w:rsidRDefault="00823F5B" w:rsidP="00823F5B">
      <w:pPr>
        <w:pStyle w:val="Default"/>
        <w:ind w:left="1080"/>
        <w:jc w:val="both"/>
        <w:rPr>
          <w:color w:val="auto"/>
        </w:rPr>
      </w:pPr>
    </w:p>
    <w:p w:rsidR="00823F5B" w:rsidRPr="00022F36" w:rsidRDefault="00823F5B" w:rsidP="00823F5B">
      <w:pPr>
        <w:pStyle w:val="Default"/>
        <w:numPr>
          <w:ilvl w:val="0"/>
          <w:numId w:val="20"/>
        </w:numPr>
        <w:jc w:val="both"/>
      </w:pPr>
      <w:r w:rsidRPr="00647E1D">
        <w:rPr>
          <w:color w:val="auto"/>
        </w:rPr>
        <w:t xml:space="preserve">Ukupan broj bodova se sastoji od zbira bodova sa pismenog i usmenog ispita, a ukoliko kandidat ostvaruje pravo prioriteta u zapošljavanju, u zavisnosti od pripadnosti branilačkoj populaciji, dodaju se i dodatni bodovi, </w:t>
      </w:r>
      <w:r>
        <w:rPr>
          <w:color w:val="auto"/>
        </w:rPr>
        <w:t>u skladu sa važećim zakonskim i podzakonskim propisima.</w:t>
      </w: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21.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(Sačinjavanje liste uspješnih kandidata)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647E1D">
        <w:rPr>
          <w:color w:val="auto"/>
        </w:rPr>
        <w:t xml:space="preserve">Komisija sačinjava Listu uspješnih kandidata na osnovu utvrđenih bodova na ispitu, u skladu sa članom 20. ovog </w:t>
      </w:r>
      <w:r>
        <w:rPr>
          <w:color w:val="auto"/>
        </w:rPr>
        <w:t>P</w:t>
      </w:r>
      <w:r w:rsidRPr="00647E1D">
        <w:rPr>
          <w:color w:val="auto"/>
        </w:rPr>
        <w:t xml:space="preserve">oslovnika. </w:t>
      </w:r>
    </w:p>
    <w:p w:rsidR="00823F5B" w:rsidRPr="00647E1D" w:rsidRDefault="00823F5B" w:rsidP="00823F5B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647E1D">
        <w:rPr>
          <w:color w:val="auto"/>
        </w:rPr>
        <w:t xml:space="preserve">Lista uspješnih kandidata sa bodovima iz stava 1. ovog člana sadrži i napomenu o kandidatima koji su dostavili dokumentaciju kojom dokazuju prioritet u zapošljavanju u skladu sa članom 19.  Uredbe. </w:t>
      </w:r>
    </w:p>
    <w:p w:rsidR="00823F5B" w:rsidRPr="008509E4" w:rsidRDefault="00823F5B" w:rsidP="00823F5B">
      <w:pPr>
        <w:pStyle w:val="Default"/>
        <w:numPr>
          <w:ilvl w:val="0"/>
          <w:numId w:val="21"/>
        </w:numPr>
        <w:jc w:val="both"/>
        <w:rPr>
          <w:color w:val="auto"/>
        </w:rPr>
      </w:pPr>
      <w:r w:rsidRPr="00647E1D">
        <w:rPr>
          <w:color w:val="auto"/>
        </w:rPr>
        <w:t xml:space="preserve">Listu uspješnih kandidata sa bodovima iz stava 1. ovog člana Komisija dostavlja poslodavcu u roku od </w:t>
      </w:r>
      <w:r>
        <w:rPr>
          <w:color w:val="auto"/>
        </w:rPr>
        <w:t xml:space="preserve">(3) </w:t>
      </w:r>
      <w:r w:rsidRPr="00647E1D">
        <w:rPr>
          <w:color w:val="auto"/>
        </w:rPr>
        <w:t>tri radna dana nakon obavljenog usmenog ispita, u skladu sa članom 12. stav 6. Uredbe.</w:t>
      </w:r>
    </w:p>
    <w:p w:rsidR="00823F5B" w:rsidRDefault="00823F5B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22.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(Odgovornost članova Komisije)</w:t>
      </w:r>
    </w:p>
    <w:p w:rsidR="00823F5B" w:rsidRPr="00647E1D" w:rsidRDefault="00823F5B" w:rsidP="00823F5B">
      <w:pPr>
        <w:pStyle w:val="Default"/>
        <w:jc w:val="center"/>
        <w:rPr>
          <w:color w:val="auto"/>
        </w:rPr>
      </w:pPr>
    </w:p>
    <w:p w:rsidR="00823F5B" w:rsidRDefault="00823F5B" w:rsidP="00823F5B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647E1D">
        <w:rPr>
          <w:color w:val="auto"/>
        </w:rPr>
        <w:t>Članovi Komisije imaju i  kolektivnu i individualnu odgovornost u provođenju procesa izbora kandidata za prijem u radni odnos.</w:t>
      </w:r>
    </w:p>
    <w:p w:rsidR="00823F5B" w:rsidRPr="00C54D31" w:rsidRDefault="00823F5B" w:rsidP="00823F5B">
      <w:pPr>
        <w:pStyle w:val="Default"/>
        <w:numPr>
          <w:ilvl w:val="0"/>
          <w:numId w:val="24"/>
        </w:numPr>
        <w:jc w:val="both"/>
        <w:rPr>
          <w:color w:val="auto"/>
        </w:rPr>
      </w:pPr>
      <w:r w:rsidRPr="00C54D31">
        <w:rPr>
          <w:color w:val="auto"/>
        </w:rPr>
        <w:t xml:space="preserve">Članovi Komisije za svoj rad odgovaraju dekanu </w:t>
      </w:r>
      <w:r>
        <w:rPr>
          <w:color w:val="auto"/>
        </w:rPr>
        <w:t>Akademije</w:t>
      </w:r>
      <w:r w:rsidRPr="00C54D31">
        <w:rPr>
          <w:color w:val="auto"/>
        </w:rPr>
        <w:t>.</w:t>
      </w:r>
    </w:p>
    <w:p w:rsidR="00823F5B" w:rsidRDefault="00823F5B" w:rsidP="00823F5B">
      <w:pPr>
        <w:pStyle w:val="Default"/>
        <w:rPr>
          <w:b/>
          <w:bCs/>
          <w:color w:val="auto"/>
        </w:rPr>
      </w:pPr>
    </w:p>
    <w:p w:rsidR="00EF4948" w:rsidRPr="00647E1D" w:rsidRDefault="00EF4948" w:rsidP="00823F5B">
      <w:pPr>
        <w:pStyle w:val="Default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rPr>
          <w:b/>
          <w:bCs/>
          <w:color w:val="auto"/>
        </w:rPr>
      </w:pPr>
      <w:r w:rsidRPr="00647E1D">
        <w:rPr>
          <w:b/>
          <w:bCs/>
          <w:color w:val="auto"/>
        </w:rPr>
        <w:t xml:space="preserve">IV – PRIJELAZNE I ZAVRŠNE ODREDBE 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23.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(Izmjene i dopune Poslovnika)</w:t>
      </w:r>
    </w:p>
    <w:p w:rsidR="00823F5B" w:rsidRPr="00647E1D" w:rsidRDefault="00823F5B" w:rsidP="00823F5B">
      <w:pPr>
        <w:pStyle w:val="Default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both"/>
        <w:rPr>
          <w:color w:val="auto"/>
        </w:rPr>
      </w:pPr>
      <w:r w:rsidRPr="00647E1D">
        <w:rPr>
          <w:color w:val="auto"/>
        </w:rPr>
        <w:t xml:space="preserve">Izmjene i dopune ovog </w:t>
      </w:r>
      <w:r>
        <w:rPr>
          <w:color w:val="auto"/>
        </w:rPr>
        <w:t>P</w:t>
      </w:r>
      <w:r w:rsidRPr="00647E1D">
        <w:rPr>
          <w:color w:val="auto"/>
        </w:rPr>
        <w:t xml:space="preserve">oslovnika vrše se na način i u postupku propisanom za njegovo donošenje. </w:t>
      </w:r>
    </w:p>
    <w:p w:rsidR="00002148" w:rsidRDefault="00002148" w:rsidP="00823F5B">
      <w:pPr>
        <w:pStyle w:val="Default"/>
        <w:jc w:val="center"/>
        <w:rPr>
          <w:b/>
          <w:bCs/>
          <w:color w:val="auto"/>
        </w:rPr>
      </w:pPr>
    </w:p>
    <w:p w:rsidR="00002148" w:rsidRDefault="00002148" w:rsidP="00823F5B">
      <w:pPr>
        <w:pStyle w:val="Default"/>
        <w:jc w:val="center"/>
        <w:rPr>
          <w:b/>
          <w:bCs/>
          <w:color w:val="auto"/>
        </w:rPr>
      </w:pPr>
    </w:p>
    <w:p w:rsidR="00002148" w:rsidRDefault="00002148" w:rsidP="00823F5B">
      <w:pPr>
        <w:pStyle w:val="Default"/>
        <w:jc w:val="center"/>
        <w:rPr>
          <w:b/>
          <w:bCs/>
          <w:color w:val="auto"/>
        </w:rPr>
      </w:pPr>
    </w:p>
    <w:p w:rsidR="00002148" w:rsidRDefault="00002148" w:rsidP="00823F5B">
      <w:pPr>
        <w:pStyle w:val="Default"/>
        <w:jc w:val="center"/>
        <w:rPr>
          <w:b/>
          <w:bCs/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lastRenderedPageBreak/>
        <w:t>Član 24.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(Supsid</w:t>
      </w:r>
      <w:r>
        <w:rPr>
          <w:b/>
          <w:bCs/>
          <w:color w:val="auto"/>
        </w:rPr>
        <w:t>i</w:t>
      </w:r>
      <w:r w:rsidRPr="00647E1D">
        <w:rPr>
          <w:b/>
          <w:bCs/>
          <w:color w:val="auto"/>
        </w:rPr>
        <w:t>jarna primjena propisa)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Default="00823F5B" w:rsidP="00EF4948">
      <w:pPr>
        <w:pStyle w:val="Default"/>
        <w:jc w:val="both"/>
        <w:rPr>
          <w:color w:val="auto"/>
        </w:rPr>
      </w:pPr>
      <w:r w:rsidRPr="00647E1D">
        <w:rPr>
          <w:color w:val="auto"/>
        </w:rPr>
        <w:t xml:space="preserve">Na sva pitanja koja nisu uređena ovim poslovnikom primjenjuje se Uredba i drugi propisi koji uređuju predmetnu oblast odnosno predmetna pitanja. 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Član 25.</w:t>
      </w:r>
    </w:p>
    <w:p w:rsidR="00823F5B" w:rsidRPr="00647E1D" w:rsidRDefault="00823F5B" w:rsidP="00823F5B">
      <w:pPr>
        <w:pStyle w:val="Default"/>
        <w:jc w:val="center"/>
        <w:rPr>
          <w:b/>
          <w:bCs/>
          <w:color w:val="auto"/>
        </w:rPr>
      </w:pPr>
      <w:r w:rsidRPr="00647E1D">
        <w:rPr>
          <w:b/>
          <w:bCs/>
          <w:color w:val="auto"/>
        </w:rPr>
        <w:t>(Stupanje na snagu)</w:t>
      </w: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jc w:val="both"/>
        <w:rPr>
          <w:color w:val="auto"/>
        </w:rPr>
      </w:pPr>
      <w:r w:rsidRPr="00647E1D">
        <w:rPr>
          <w:color w:val="auto"/>
        </w:rPr>
        <w:t xml:space="preserve">Ovaj Poslovnik stupa na snagu danom donošenja i objavit će se na web stranici Univerziteta u Sarajevu </w:t>
      </w:r>
      <w:r>
        <w:rPr>
          <w:color w:val="auto"/>
        </w:rPr>
        <w:t>–</w:t>
      </w:r>
      <w:r w:rsidRPr="00647E1D">
        <w:rPr>
          <w:color w:val="auto"/>
        </w:rPr>
        <w:t xml:space="preserve"> </w:t>
      </w:r>
      <w:r>
        <w:rPr>
          <w:color w:val="auto"/>
        </w:rPr>
        <w:t>Muzičke akademije</w:t>
      </w:r>
      <w:r w:rsidRPr="00647E1D">
        <w:rPr>
          <w:color w:val="auto"/>
        </w:rPr>
        <w:t xml:space="preserve">, a  primjenjivat će se do okončanja procedure javnog oglašavanja po javnom konkursu od </w:t>
      </w:r>
      <w:r w:rsidR="00002148">
        <w:rPr>
          <w:color w:val="auto"/>
        </w:rPr>
        <w:t>03.06.2024.</w:t>
      </w:r>
      <w:r>
        <w:rPr>
          <w:color w:val="auto"/>
        </w:rPr>
        <w:t xml:space="preserve"> </w:t>
      </w:r>
      <w:r w:rsidRPr="00647E1D">
        <w:rPr>
          <w:color w:val="auto"/>
        </w:rPr>
        <w:t>godine objavljenom u dnevnom listu „</w:t>
      </w:r>
      <w:r>
        <w:rPr>
          <w:color w:val="auto"/>
        </w:rPr>
        <w:t>Dnevni avaz</w:t>
      </w:r>
      <w:r w:rsidRPr="00647E1D">
        <w:rPr>
          <w:color w:val="auto"/>
        </w:rPr>
        <w:t xml:space="preserve">“, web stranicama </w:t>
      </w:r>
      <w:r>
        <w:rPr>
          <w:color w:val="auto"/>
        </w:rPr>
        <w:t>Akademije</w:t>
      </w:r>
      <w:r w:rsidRPr="00647E1D">
        <w:rPr>
          <w:color w:val="auto"/>
        </w:rPr>
        <w:t xml:space="preserve"> (</w:t>
      </w:r>
      <w:hyperlink r:id="rId8" w:history="1">
        <w:r w:rsidRPr="00FB3757">
          <w:rPr>
            <w:rStyle w:val="Hyperlink"/>
          </w:rPr>
          <w:t>www.mas.unsa.ba</w:t>
        </w:r>
      </w:hyperlink>
      <w:r w:rsidRPr="00647E1D">
        <w:rPr>
          <w:color w:val="auto"/>
        </w:rPr>
        <w:t>),</w:t>
      </w:r>
      <w:r>
        <w:rPr>
          <w:color w:val="auto"/>
        </w:rPr>
        <w:t xml:space="preserve"> </w:t>
      </w:r>
      <w:r w:rsidRPr="00647E1D">
        <w:rPr>
          <w:color w:val="auto"/>
        </w:rPr>
        <w:t>Univerziteta u Sarajevu (</w:t>
      </w:r>
      <w:hyperlink r:id="rId9" w:history="1">
        <w:r w:rsidRPr="00647E1D">
          <w:rPr>
            <w:rStyle w:val="Hyperlink"/>
          </w:rPr>
          <w:t>www.unsa.ba</w:t>
        </w:r>
      </w:hyperlink>
      <w:r w:rsidRPr="00647E1D">
        <w:rPr>
          <w:color w:val="auto"/>
        </w:rPr>
        <w:t>) i Službe za zapošljavanje Kantona Sarajevo</w:t>
      </w:r>
      <w:r>
        <w:rPr>
          <w:color w:val="auto"/>
        </w:rPr>
        <w:t xml:space="preserve"> (</w:t>
      </w:r>
      <w:hyperlink r:id="rId10" w:history="1">
        <w:r w:rsidRPr="00040D81">
          <w:rPr>
            <w:rStyle w:val="Hyperlink"/>
          </w:rPr>
          <w:t>www.szks.ba</w:t>
        </w:r>
      </w:hyperlink>
      <w:r>
        <w:rPr>
          <w:color w:val="auto"/>
        </w:rPr>
        <w:t>)</w:t>
      </w:r>
      <w:r w:rsidRPr="00647E1D">
        <w:rPr>
          <w:color w:val="auto"/>
        </w:rPr>
        <w:t>.</w:t>
      </w:r>
      <w:r>
        <w:rPr>
          <w:color w:val="auto"/>
        </w:rPr>
        <w:t xml:space="preserve"> </w:t>
      </w:r>
    </w:p>
    <w:p w:rsidR="00823F5B" w:rsidRDefault="00823F5B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jc w:val="both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</w:p>
    <w:p w:rsidR="00823F5B" w:rsidRPr="00647E1D" w:rsidRDefault="00823F5B" w:rsidP="00823F5B">
      <w:pPr>
        <w:pStyle w:val="Default"/>
        <w:rPr>
          <w:color w:val="auto"/>
        </w:rPr>
      </w:pPr>
      <w:r w:rsidRPr="00647E1D">
        <w:rPr>
          <w:color w:val="auto"/>
        </w:rPr>
        <w:t>ČLANOVI KOMISIJE:</w:t>
      </w:r>
    </w:p>
    <w:p w:rsidR="00823F5B" w:rsidRPr="00647E1D" w:rsidRDefault="00823F5B" w:rsidP="00823F5B">
      <w:pPr>
        <w:pStyle w:val="Default"/>
        <w:jc w:val="center"/>
        <w:rPr>
          <w:color w:val="auto"/>
        </w:rPr>
      </w:pPr>
    </w:p>
    <w:p w:rsidR="00823F5B" w:rsidRPr="00647E1D" w:rsidRDefault="00823F5B" w:rsidP="00823F5B">
      <w:pPr>
        <w:pStyle w:val="paragraph"/>
        <w:numPr>
          <w:ilvl w:val="0"/>
          <w:numId w:val="22"/>
        </w:numPr>
        <w:spacing w:before="0" w:beforeAutospacing="0" w:after="0" w:afterAutospacing="0"/>
        <w:ind w:left="360"/>
        <w:textAlignment w:val="baseline"/>
        <w:rPr>
          <w:lang w:val="bs-Latn-BA"/>
        </w:rPr>
      </w:pPr>
      <w:r w:rsidRPr="00647E1D">
        <w:rPr>
          <w:lang w:val="bs-Latn-BA"/>
        </w:rPr>
        <w:t xml:space="preserve">Prof. dr. </w:t>
      </w:r>
      <w:r>
        <w:rPr>
          <w:lang w:val="bs-Latn-BA"/>
        </w:rPr>
        <w:t>Valida Akšamija, vanredna profesorica</w:t>
      </w: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Pr="00647E1D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Pr="00647E1D" w:rsidRDefault="00823F5B" w:rsidP="00823F5B">
      <w:pPr>
        <w:pStyle w:val="paragraph"/>
        <w:numPr>
          <w:ilvl w:val="0"/>
          <w:numId w:val="22"/>
        </w:numPr>
        <w:spacing w:before="0" w:beforeAutospacing="0" w:after="0" w:afterAutospacing="0"/>
        <w:ind w:left="360"/>
        <w:textAlignment w:val="baseline"/>
        <w:rPr>
          <w:lang w:val="bs-Latn-BA"/>
        </w:rPr>
      </w:pPr>
      <w:r>
        <w:rPr>
          <w:lang w:val="bs-Latn-BA"/>
        </w:rPr>
        <w:t>Prof. mr. Đani Šehu</w:t>
      </w:r>
      <w:r w:rsidRPr="00647E1D">
        <w:rPr>
          <w:lang w:val="bs-Latn-BA"/>
        </w:rPr>
        <w:t xml:space="preserve">, </w:t>
      </w:r>
      <w:r>
        <w:rPr>
          <w:lang w:val="bs-Latn-BA"/>
        </w:rPr>
        <w:t>redovni profesor</w:t>
      </w: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Pr="00647E1D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numPr>
          <w:ilvl w:val="0"/>
          <w:numId w:val="22"/>
        </w:numPr>
        <w:spacing w:before="0" w:beforeAutospacing="0" w:after="0" w:afterAutospacing="0"/>
        <w:ind w:left="360"/>
        <w:textAlignment w:val="baseline"/>
        <w:rPr>
          <w:lang w:val="bs-Latn-BA"/>
        </w:rPr>
      </w:pPr>
      <w:r>
        <w:rPr>
          <w:lang w:val="bs-Latn-BA"/>
        </w:rPr>
        <w:t>Mr. Lamija Selman, sekretar Akademije</w:t>
      </w: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</w:p>
    <w:p w:rsidR="00823F5B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  <w:r>
        <w:rPr>
          <w:lang w:val="bs-Latn-BA"/>
        </w:rPr>
        <w:t>Broj: 01-2-</w:t>
      </w:r>
      <w:r w:rsidR="00A90F97">
        <w:rPr>
          <w:lang w:val="bs-Latn-BA"/>
        </w:rPr>
        <w:t>1040</w:t>
      </w:r>
      <w:r>
        <w:rPr>
          <w:lang w:val="bs-Latn-BA"/>
        </w:rPr>
        <w:t>/24</w:t>
      </w:r>
    </w:p>
    <w:p w:rsidR="00823F5B" w:rsidRPr="00647E1D" w:rsidRDefault="00823F5B" w:rsidP="00823F5B">
      <w:pPr>
        <w:pStyle w:val="paragraph"/>
        <w:spacing w:before="0" w:beforeAutospacing="0" w:after="0" w:afterAutospacing="0"/>
        <w:textAlignment w:val="baseline"/>
        <w:rPr>
          <w:lang w:val="bs-Latn-BA"/>
        </w:rPr>
      </w:pPr>
      <w:r>
        <w:rPr>
          <w:lang w:val="bs-Latn-BA"/>
        </w:rPr>
        <w:t xml:space="preserve">Sarajevo, </w:t>
      </w:r>
      <w:r w:rsidR="00A90F97">
        <w:rPr>
          <w:lang w:val="bs-Latn-BA"/>
        </w:rPr>
        <w:t>12.11</w:t>
      </w:r>
      <w:r>
        <w:rPr>
          <w:lang w:val="bs-Latn-BA"/>
        </w:rPr>
        <w:t>.2024.</w:t>
      </w:r>
    </w:p>
    <w:p w:rsidR="00823F5B" w:rsidRDefault="00823F5B" w:rsidP="00823F5B">
      <w:pPr>
        <w:rPr>
          <w:i/>
        </w:rPr>
      </w:pPr>
    </w:p>
    <w:p w:rsidR="00774C41" w:rsidRDefault="00774C41"/>
    <w:sectPr w:rsidR="00774C41" w:rsidSect="002A3E39">
      <w:footerReference w:type="default" r:id="rId11"/>
      <w:pgSz w:w="11906" w:h="16838" w:code="9"/>
      <w:pgMar w:top="990" w:right="1418" w:bottom="719" w:left="1418" w:header="709" w:footer="8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290" w:rsidRDefault="00990290">
      <w:r>
        <w:separator/>
      </w:r>
    </w:p>
  </w:endnote>
  <w:endnote w:type="continuationSeparator" w:id="0">
    <w:p w:rsidR="00990290" w:rsidRDefault="0099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017" w:rsidRDefault="00EF4948">
    <w:pPr>
      <w:pStyle w:val="Footer"/>
      <w:pBdr>
        <w:top w:val="single" w:sz="4" w:space="1" w:color="auto"/>
      </w:pBdr>
      <w:jc w:val="center"/>
    </w:pPr>
    <w:r>
      <w:t>71 000  Sarajevo,  Josipa Stadlera 1/II,     Tel: ++ 387 33 200-299,  Fax: 444-896</w:t>
    </w:r>
  </w:p>
  <w:p w:rsidR="006E2017" w:rsidRDefault="00EF4948">
    <w:pPr>
      <w:pStyle w:val="Footer"/>
      <w:pBdr>
        <w:top w:val="single" w:sz="4" w:space="1" w:color="auto"/>
      </w:pBdr>
      <w:jc w:val="center"/>
    </w:pPr>
    <w:r>
      <w:t>e mail: masarajevo@yahoo.com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290" w:rsidRDefault="00990290">
      <w:r>
        <w:separator/>
      </w:r>
    </w:p>
  </w:footnote>
  <w:footnote w:type="continuationSeparator" w:id="0">
    <w:p w:rsidR="00990290" w:rsidRDefault="00990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96A13"/>
    <w:multiLevelType w:val="hybridMultilevel"/>
    <w:tmpl w:val="66AE878A"/>
    <w:lvl w:ilvl="0" w:tplc="FC2815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317726"/>
    <w:multiLevelType w:val="hybridMultilevel"/>
    <w:tmpl w:val="9FE83090"/>
    <w:lvl w:ilvl="0" w:tplc="986AA67E">
      <w:start w:val="1"/>
      <w:numFmt w:val="decimal"/>
      <w:lvlText w:val="(%1)"/>
      <w:lvlJc w:val="left"/>
      <w:pPr>
        <w:ind w:left="360" w:hanging="360"/>
      </w:pPr>
      <w:rPr>
        <w:rFonts w:ascii="Cambria" w:eastAsiaTheme="minorHAnsi" w:hAnsi="Cambria" w:cs="Times New Roman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095016"/>
    <w:multiLevelType w:val="hybridMultilevel"/>
    <w:tmpl w:val="91E80F6C"/>
    <w:lvl w:ilvl="0" w:tplc="1A50F97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5661E2"/>
    <w:multiLevelType w:val="hybridMultilevel"/>
    <w:tmpl w:val="F5C405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86AA67E">
      <w:start w:val="1"/>
      <w:numFmt w:val="decimal"/>
      <w:lvlText w:val="(%2)"/>
      <w:lvlJc w:val="left"/>
      <w:pPr>
        <w:ind w:left="801" w:hanging="375"/>
      </w:pPr>
      <w:rPr>
        <w:rFonts w:ascii="Cambria" w:eastAsiaTheme="minorHAnsi" w:hAnsi="Cambria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32ABF"/>
    <w:multiLevelType w:val="hybridMultilevel"/>
    <w:tmpl w:val="BD063BE6"/>
    <w:lvl w:ilvl="0" w:tplc="7CDA4356">
      <w:start w:val="1"/>
      <w:numFmt w:val="decimal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08E1874"/>
    <w:multiLevelType w:val="hybridMultilevel"/>
    <w:tmpl w:val="CD105B70"/>
    <w:lvl w:ilvl="0" w:tplc="C8A6235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BD370D"/>
    <w:multiLevelType w:val="hybridMultilevel"/>
    <w:tmpl w:val="B7BA0832"/>
    <w:lvl w:ilvl="0" w:tplc="A42A49BE">
      <w:start w:val="1"/>
      <w:numFmt w:val="decimal"/>
      <w:lvlText w:val="(%1)"/>
      <w:lvlJc w:val="left"/>
      <w:pPr>
        <w:ind w:left="360" w:hanging="360"/>
      </w:pPr>
      <w:rPr>
        <w:rFonts w:ascii="Cambria" w:eastAsiaTheme="minorHAnsi" w:hAnsi="Cambria" w:cs="Times New Roman"/>
      </w:rPr>
    </w:lvl>
    <w:lvl w:ilvl="1" w:tplc="C8CE314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4E0D8A"/>
    <w:multiLevelType w:val="hybridMultilevel"/>
    <w:tmpl w:val="46F0E03A"/>
    <w:lvl w:ilvl="0" w:tplc="D130B2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9A2324"/>
    <w:multiLevelType w:val="hybridMultilevel"/>
    <w:tmpl w:val="B4F6DBA4"/>
    <w:lvl w:ilvl="0" w:tplc="D53639B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B191514"/>
    <w:multiLevelType w:val="hybridMultilevel"/>
    <w:tmpl w:val="8AB83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8C0670"/>
    <w:multiLevelType w:val="hybridMultilevel"/>
    <w:tmpl w:val="B852B968"/>
    <w:lvl w:ilvl="0" w:tplc="A5D0A356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B9645C"/>
    <w:multiLevelType w:val="hybridMultilevel"/>
    <w:tmpl w:val="F7C263BC"/>
    <w:lvl w:ilvl="0" w:tplc="455429D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E0171D"/>
    <w:multiLevelType w:val="hybridMultilevel"/>
    <w:tmpl w:val="13FAD014"/>
    <w:lvl w:ilvl="0" w:tplc="EC365EB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45670"/>
    <w:multiLevelType w:val="hybridMultilevel"/>
    <w:tmpl w:val="BA6672CC"/>
    <w:lvl w:ilvl="0" w:tplc="A5D0A356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8DA1AB5"/>
    <w:multiLevelType w:val="hybridMultilevel"/>
    <w:tmpl w:val="520E4554"/>
    <w:lvl w:ilvl="0" w:tplc="858A73D6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9AC058D"/>
    <w:multiLevelType w:val="hybridMultilevel"/>
    <w:tmpl w:val="BF5E1FE0"/>
    <w:lvl w:ilvl="0" w:tplc="484616EC">
      <w:start w:val="1"/>
      <w:numFmt w:val="decimal"/>
      <w:lvlText w:val="%1."/>
      <w:lvlJc w:val="left"/>
      <w:pPr>
        <w:ind w:left="114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>
    <w:nsid w:val="53176E93"/>
    <w:multiLevelType w:val="hybridMultilevel"/>
    <w:tmpl w:val="8AF45B00"/>
    <w:lvl w:ilvl="0" w:tplc="69C2AF4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7104E1"/>
    <w:multiLevelType w:val="hybridMultilevel"/>
    <w:tmpl w:val="B9F0DD52"/>
    <w:lvl w:ilvl="0" w:tplc="858A73D6">
      <w:start w:val="1"/>
      <w:numFmt w:val="decimal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C544F24"/>
    <w:multiLevelType w:val="hybridMultilevel"/>
    <w:tmpl w:val="D4CC2406"/>
    <w:lvl w:ilvl="0" w:tplc="A42A49BE">
      <w:start w:val="1"/>
      <w:numFmt w:val="decimal"/>
      <w:lvlText w:val="(%1)"/>
      <w:lvlJc w:val="left"/>
      <w:pPr>
        <w:ind w:left="360" w:hanging="360"/>
      </w:pPr>
      <w:rPr>
        <w:rFonts w:ascii="Cambria" w:eastAsiaTheme="minorHAns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D1E11B9"/>
    <w:multiLevelType w:val="hybridMultilevel"/>
    <w:tmpl w:val="8F344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B1096A"/>
    <w:multiLevelType w:val="hybridMultilevel"/>
    <w:tmpl w:val="35820F36"/>
    <w:lvl w:ilvl="0" w:tplc="A13AAA7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F95681B"/>
    <w:multiLevelType w:val="hybridMultilevel"/>
    <w:tmpl w:val="D4901F34"/>
    <w:lvl w:ilvl="0" w:tplc="C5144CAC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A11235F"/>
    <w:multiLevelType w:val="hybridMultilevel"/>
    <w:tmpl w:val="5FA80AC2"/>
    <w:lvl w:ilvl="0" w:tplc="1A50F97C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2030C8"/>
    <w:multiLevelType w:val="hybridMultilevel"/>
    <w:tmpl w:val="AC7CAC06"/>
    <w:lvl w:ilvl="0" w:tplc="455429D2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3"/>
  </w:num>
  <w:num w:numId="9">
    <w:abstractNumId w:val="3"/>
  </w:num>
  <w:num w:numId="10">
    <w:abstractNumId w:val="20"/>
  </w:num>
  <w:num w:numId="11">
    <w:abstractNumId w:val="4"/>
  </w:num>
  <w:num w:numId="12">
    <w:abstractNumId w:val="21"/>
  </w:num>
  <w:num w:numId="13">
    <w:abstractNumId w:val="12"/>
  </w:num>
  <w:num w:numId="14">
    <w:abstractNumId w:val="23"/>
  </w:num>
  <w:num w:numId="15">
    <w:abstractNumId w:val="0"/>
  </w:num>
  <w:num w:numId="16">
    <w:abstractNumId w:val="11"/>
  </w:num>
  <w:num w:numId="17">
    <w:abstractNumId w:val="2"/>
  </w:num>
  <w:num w:numId="18">
    <w:abstractNumId w:val="22"/>
  </w:num>
  <w:num w:numId="19">
    <w:abstractNumId w:val="7"/>
  </w:num>
  <w:num w:numId="20">
    <w:abstractNumId w:val="6"/>
  </w:num>
  <w:num w:numId="21">
    <w:abstractNumId w:val="18"/>
  </w:num>
  <w:num w:numId="22">
    <w:abstractNumId w:val="19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5B"/>
    <w:rsid w:val="00002148"/>
    <w:rsid w:val="002A3E39"/>
    <w:rsid w:val="00570AC3"/>
    <w:rsid w:val="00646815"/>
    <w:rsid w:val="00774C41"/>
    <w:rsid w:val="007D6A90"/>
    <w:rsid w:val="00823F5B"/>
    <w:rsid w:val="008B6F1B"/>
    <w:rsid w:val="008C460F"/>
    <w:rsid w:val="00990290"/>
    <w:rsid w:val="00A90F97"/>
    <w:rsid w:val="00CC01D2"/>
    <w:rsid w:val="00EF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EE778-CEF4-4D6D-9650-C206BD23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823F5B"/>
    <w:pPr>
      <w:keepNext/>
      <w:pBdr>
        <w:bottom w:val="single" w:sz="4" w:space="1" w:color="auto"/>
      </w:pBdr>
      <w:outlineLvl w:val="0"/>
    </w:pPr>
    <w:rPr>
      <w:i/>
      <w:sz w:val="26"/>
      <w:szCs w:val="2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F5B"/>
    <w:rPr>
      <w:rFonts w:ascii="Times New Roman" w:eastAsia="Times New Roman" w:hAnsi="Times New Roman" w:cs="Times New Roman"/>
      <w:i/>
      <w:sz w:val="26"/>
      <w:szCs w:val="26"/>
      <w:lang w:val="hr-HR" w:eastAsia="hr-HR"/>
    </w:rPr>
  </w:style>
  <w:style w:type="paragraph" w:styleId="Footer">
    <w:name w:val="footer"/>
    <w:basedOn w:val="Normal"/>
    <w:link w:val="FooterChar"/>
    <w:rsid w:val="00823F5B"/>
    <w:pPr>
      <w:tabs>
        <w:tab w:val="center" w:pos="4536"/>
        <w:tab w:val="right" w:pos="9072"/>
      </w:tabs>
    </w:pPr>
    <w:rPr>
      <w:lang w:eastAsia="hr-HR"/>
    </w:rPr>
  </w:style>
  <w:style w:type="character" w:customStyle="1" w:styleId="FooterChar">
    <w:name w:val="Footer Char"/>
    <w:basedOn w:val="DefaultParagraphFont"/>
    <w:link w:val="Footer"/>
    <w:rsid w:val="00823F5B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aragraph">
    <w:name w:val="paragraph"/>
    <w:basedOn w:val="Normal"/>
    <w:rsid w:val="00823F5B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823F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paragraph" w:styleId="NormalWeb">
    <w:name w:val="Normal (Web)"/>
    <w:basedOn w:val="Normal"/>
    <w:uiPriority w:val="99"/>
    <w:unhideWhenUsed/>
    <w:rsid w:val="00823F5B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823F5B"/>
    <w:rPr>
      <w:b/>
      <w:bCs/>
    </w:rPr>
  </w:style>
  <w:style w:type="character" w:styleId="Hyperlink">
    <w:name w:val="Hyperlink"/>
    <w:basedOn w:val="DefaultParagraphFont"/>
    <w:uiPriority w:val="99"/>
    <w:unhideWhenUsed/>
    <w:rsid w:val="00823F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.unsa.b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zks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2024-11-13T12:24:00Z</dcterms:created>
  <dcterms:modified xsi:type="dcterms:W3CDTF">2024-11-13T12:24:00Z</dcterms:modified>
</cp:coreProperties>
</file>