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both"/>
      </w:pPr>
      <w:r>
        <w:rPr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47625</wp:posOffset>
            </wp:positionH>
            <wp:positionV relativeFrom="page">
              <wp:align>top</wp:align>
            </wp:positionV>
            <wp:extent cx="7547017" cy="125762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uga Glav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017" cy="1257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</w:pPr>
    </w:p>
    <w:p>
      <w:pPr>
        <w:jc w:val="both"/>
      </w:pPr>
    </w:p>
    <w:p>
      <w:pPr>
        <w:jc w:val="center"/>
      </w:pPr>
      <w:r>
        <w:rPr>
          <w:rStyle w:val="markedcontent"/>
          <w:b/>
          <w:i/>
        </w:rPr>
        <w:t>PONIŠTAVA SE</w:t>
      </w:r>
      <w:r>
        <w:rPr>
          <w:rStyle w:val="markedcontent"/>
          <w:rFonts w:ascii="Arial" w:hAnsi="Arial" w:cs="Arial"/>
          <w:i/>
        </w:rPr>
        <w:t xml:space="preserve"> </w:t>
      </w:r>
      <w:r>
        <w:rPr>
          <w:b/>
          <w:i/>
          <w:lang w:val="bs-Latn-BA"/>
        </w:rPr>
        <w:t xml:space="preserve">Javni konkurs za </w:t>
      </w:r>
      <w:r>
        <w:t>za prijem radnika u radni odnos na neodređeno vrijeme</w:t>
      </w:r>
    </w:p>
    <w:p>
      <w:pPr>
        <w:pStyle w:val="Style1"/>
        <w:rPr>
          <w:rStyle w:val="markedcontent"/>
          <w:rFonts w:ascii="Times New Roman" w:hAnsi="Times New Roman"/>
          <w:i/>
        </w:rPr>
      </w:pPr>
      <w:r>
        <w:rPr>
          <w:rFonts w:ascii="Times New Roman" w:hAnsi="Times New Roman"/>
          <w:b/>
          <w:i/>
          <w:lang w:val="bs-Latn-BA"/>
        </w:rPr>
        <w:t xml:space="preserve">na Fakultetu islamskih nauka Univerziteta u Sarajevu  </w:t>
      </w:r>
      <w:r>
        <w:rPr>
          <w:rStyle w:val="markedcontent"/>
          <w:rFonts w:ascii="Times New Roman" w:hAnsi="Times New Roman"/>
          <w:b/>
          <w:i/>
        </w:rPr>
        <w:t>objavljen u dnevnom listu</w:t>
      </w:r>
      <w:r>
        <w:rPr>
          <w:rFonts w:ascii="Times New Roman" w:hAnsi="Times New Roman"/>
          <w:b/>
          <w:i/>
        </w:rPr>
        <w:br/>
      </w:r>
      <w:r>
        <w:rPr>
          <w:rStyle w:val="markedcontent"/>
          <w:rFonts w:ascii="Times New Roman" w:hAnsi="Times New Roman"/>
          <w:b/>
          <w:i/>
        </w:rPr>
        <w:t xml:space="preserve">„Oslobođenje” dana 15.11. 2023. godine IIN ,,Preporod'' zbog tehničke greške u tekstu Javnog Konkursa,  istovremeno se  </w:t>
      </w:r>
      <w:r>
        <w:rPr>
          <w:rStyle w:val="markedcontent"/>
          <w:rFonts w:ascii="Times New Roman" w:hAnsi="Times New Roman"/>
          <w:b/>
          <w:i/>
          <w:sz w:val="28"/>
          <w:szCs w:val="28"/>
        </w:rPr>
        <w:t>PONOVNO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b/>
          <w:i/>
          <w:sz w:val="28"/>
          <w:szCs w:val="28"/>
        </w:rPr>
        <w:t>RASPISUJE</w:t>
      </w:r>
    </w:p>
    <w:p>
      <w:pPr>
        <w:jc w:val="both"/>
      </w:pPr>
    </w:p>
    <w:p>
      <w:pPr>
        <w:jc w:val="both"/>
      </w:pPr>
    </w:p>
    <w:p>
      <w:pPr>
        <w:jc w:val="both"/>
        <w:rPr>
          <w:sz w:val="36"/>
          <w:szCs w:val="36"/>
          <w:lang w:val="hr-HR"/>
        </w:rPr>
      </w:pPr>
      <w:r>
        <w:t xml:space="preserve">Na osnovu člana 71., 118. i 145. Zakona o visokom obrazovanju (''Službene novine Kantona Sarajevo broj 36/22), člana 13. Jedinstvenog pravilnika o radu Univerziteta u Sarajevu, člana 34. i 35. Pravilnika o unutrašnjoj organizaciji i sistematizaciji radnih mjesta na Fakultetu islamskih nauka Univerziteta u Sarajevu (broj 02-18-7/21 od 20. 5. 2021.), </w:t>
      </w:r>
      <w:r>
        <w:rPr>
          <w:rFonts w:asciiTheme="majorBidi" w:hAnsiTheme="majorBidi" w:cstheme="majorBidi"/>
          <w:lang w:val="bs-Latn-BA"/>
        </w:rPr>
        <w:t xml:space="preserve">a u skladu sa Odlukom Vijeća br. </w:t>
      </w:r>
      <w:r>
        <w:rPr>
          <w:rFonts w:asciiTheme="majorBidi" w:hAnsiTheme="majorBidi" w:cstheme="majorBidi"/>
          <w:lang w:val="hr-HR"/>
        </w:rPr>
        <w:t xml:space="preserve">03-03-6-562/23 od 07.06.2023. godine,  </w:t>
      </w:r>
      <w:r>
        <w:rPr>
          <w:rFonts w:asciiTheme="majorBidi" w:hAnsiTheme="majorBidi" w:cstheme="majorBidi"/>
          <w:lang w:val="bs-Latn-BA"/>
        </w:rPr>
        <w:t xml:space="preserve">saglasnosti Rijaseta Islamske zajednice u Bosni i Hercegovini (Odluka br. 02-03-2-3548-3/23 od 28.10.2023.) i Senata Univerziteta u Sarajevu (Odluka br. </w:t>
      </w:r>
      <w:bookmarkStart w:id="0" w:name="_Hlk150253916"/>
      <w:r>
        <w:rPr>
          <w:rFonts w:asciiTheme="majorBidi" w:hAnsiTheme="majorBidi" w:cstheme="majorBidi"/>
          <w:lang w:val="bs-Latn-BA"/>
        </w:rPr>
        <w:t>01-17-95/23 od 26. 10. 2023.</w:t>
      </w:r>
      <w:bookmarkEnd w:id="0"/>
      <w:r>
        <w:rPr>
          <w:rFonts w:asciiTheme="majorBidi" w:hAnsiTheme="majorBidi" w:cstheme="majorBidi"/>
          <w:lang w:val="bs-Latn-BA"/>
        </w:rPr>
        <w:t>), Univerzitet u Sarajevu – Fakultet islamskih nauka raspisuje</w:t>
      </w:r>
    </w:p>
    <w:p>
      <w:pPr>
        <w:rPr>
          <w:sz w:val="36"/>
          <w:szCs w:val="36"/>
          <w:lang w:val="hr-HR"/>
        </w:rPr>
      </w:pPr>
    </w:p>
    <w:p>
      <w:pPr>
        <w:jc w:val="center"/>
      </w:pPr>
      <w:r>
        <w:t xml:space="preserve">JAVNI KONKURS </w:t>
      </w:r>
    </w:p>
    <w:p>
      <w:pPr>
        <w:jc w:val="center"/>
      </w:pPr>
      <w:r>
        <w:t>ZA PRIJEM RADNIKA U RADNI ODNOS NA NEODREĐENO VRIJEME</w:t>
      </w:r>
    </w:p>
    <w:p>
      <w:pPr>
        <w:jc w:val="center"/>
        <w:rPr>
          <w:b/>
          <w:bCs/>
        </w:rPr>
      </w:pPr>
    </w:p>
    <w:p>
      <w:pPr>
        <w:jc w:val="both"/>
        <w:rPr>
          <w:b/>
          <w:bCs/>
        </w:rPr>
      </w:pPr>
      <w:r>
        <w:rPr>
          <w:b/>
          <w:bCs/>
        </w:rPr>
        <w:t>1. Stručni saradnik za metodičku praksu i praktikum iz religijske pedagogije i religijske psihologije, jedan (1) izvršilac, puno radno vrijeme</w:t>
      </w:r>
    </w:p>
    <w:p>
      <w:pPr>
        <w:jc w:val="both"/>
        <w:rPr>
          <w:b/>
          <w:bCs/>
        </w:rPr>
      </w:pPr>
    </w:p>
    <w:p>
      <w:pPr>
        <w:jc w:val="both"/>
      </w:pPr>
      <w:r>
        <w:rPr>
          <w:i/>
          <w:iCs/>
        </w:rPr>
        <w:t>Opis poslova</w:t>
      </w:r>
      <w:r>
        <w:t>: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organizira metodičku praksu islamske vjeronauke u predškolskim ustanovama, školama i mektebima,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vodi studente u izradi nastavnih priprema za metodičku praksu,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prati i ocjenjuje ogledne časove studenata u predškolskim ustanovama, školama i mektebima,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u okviru 40-osatne radne sedmice ostvaruje angažman u svojstvu metodičara na 20 sati nastave islamske vjeronauke u predškolskim ustanovama, školama i mektebima,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vrši raspored studenata u predškolske ustanove, škole i mektebe,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koordinira imenovanje mentora metodičke prakse i ostvaruje saradnju sa njima,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koordinira edukaciju mentora metodičke prakse na Fakultetu,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vrjednuje metodičku praksu studenata, vodeći računa o prijedlozima mentora,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osmišljava poseban obrazac za vrjednovanje metodičke prakse,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dostavlja izvještaje o položenim oglednim časovima Studentskoj službi, direktoru predškolske, odnosno školske ustanove i nastavniku islamske vjeronauke, odnosno mu'allimu ustanove u kojoj se praksa realizira,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vodi cjelokupnu evidenciju o obavljenoj metodičkoj praksi studenata i njenom ECTS vrjednovanju,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inicira i koordinira zaključenje sporazuma o saradnji sa ustanovama/organizacijama u kojima postoje uslovi za obavljanje praktikuma iz religijske pedagogije i religijske psihologije (studentski domovi, škole za djecu sa posebnim potrebama ili redovne škole koje realiziraju program inkluzije djece sa posebnim potrebama, porodična savjetovališta, korektivne ustanove i dr.),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priprema tekst sporazuma o saradnji iz prethodne stavke,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- koordinira imenovanje mentora praktikuma iz religijske pedagogije i religijske psihologije – uposlenika ustanova/organizacija u kojima se praktikum realizira, te ostvaruje redovnu saradnju sa njima,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koordinira stručnu edukaciju za mentore praktikuma iz prethodne stavke,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pomaže predmetnim nastavnicima u osmišljavanju protokola posmatranja za vrjednovanje rada studenta na praktikumima iz religijske pedagogije i religijske psihologije,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pomaže predmetnim nastavnicima u raspoređivanju studenata na praktikume iz religijske pedagogije i religijske psihologije,</w:t>
      </w:r>
    </w:p>
    <w:p>
      <w:pPr>
        <w:pStyle w:val="NoSpacing"/>
        <w:jc w:val="both"/>
        <w:rPr>
          <w:rFonts w:asciiTheme="majorBidi" w:hAnsiTheme="majorBidi" w:cstheme="majorBidi"/>
        </w:rPr>
      </w:pPr>
    </w:p>
    <w:p>
      <w:pPr>
        <w:pStyle w:val="NoSpacing"/>
        <w:jc w:val="both"/>
        <w:rPr>
          <w:rFonts w:asciiTheme="majorBidi" w:hAnsiTheme="majorBidi" w:cstheme="majorBidi"/>
        </w:rPr>
      </w:pPr>
    </w:p>
    <w:p>
      <w:pPr>
        <w:pStyle w:val="NoSpacing"/>
        <w:jc w:val="both"/>
        <w:rPr>
          <w:rFonts w:asciiTheme="majorBidi" w:hAnsiTheme="majorBidi" w:cstheme="majorBidi"/>
        </w:rPr>
      </w:pP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pomaže predmetnim nastavnicima u pripremanju studenata za praktikume iz religijske pedagogije i religijske psihologije,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vodi cjelokupnu evidenciju o realizaciji praktikuma iz religijske pedagogije i religijske psihologije i njenom ECTS vrjednovanju, te priprema potrebne izvještaje za Studentsku službu i rukovodioca ustanove/organizacije u kojoj se praktikumi realiziraju i</w:t>
      </w:r>
    </w:p>
    <w:p>
      <w:pPr>
        <w:pStyle w:val="NoSpacing"/>
        <w:jc w:val="both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</w:rPr>
        <w:t>- obavlja i druge poslove po nalogu predmetnog nastavnika i rukovodioca Katedre za religijsku pedagogiju i psihologiju</w:t>
      </w:r>
      <w:r>
        <w:rPr>
          <w:rFonts w:asciiTheme="majorBidi" w:hAnsiTheme="majorBidi" w:cstheme="majorBidi"/>
          <w:color w:val="000000" w:themeColor="text1"/>
        </w:rPr>
        <w:t>.</w:t>
      </w:r>
    </w:p>
    <w:p>
      <w:pPr>
        <w:pStyle w:val="NoSpacing"/>
        <w:jc w:val="both"/>
        <w:rPr>
          <w:rFonts w:asciiTheme="majorBidi" w:hAnsiTheme="majorBidi" w:cstheme="majorBidi"/>
        </w:rPr>
      </w:pPr>
    </w:p>
    <w:p>
      <w:pPr>
        <w:jc w:val="both"/>
      </w:pPr>
      <w:r>
        <w:t xml:space="preserve">Pored </w:t>
      </w:r>
      <w:r>
        <w:rPr>
          <w:i/>
          <w:iCs/>
        </w:rPr>
        <w:t>općih uslova</w:t>
      </w:r>
      <w:r>
        <w:t xml:space="preserve"> za zasnivanje radnog odnosa, kandidati treba da ispunjavaju i </w:t>
      </w:r>
      <w:r>
        <w:rPr>
          <w:i/>
          <w:iCs/>
        </w:rPr>
        <w:t>posebne uslove</w:t>
      </w:r>
      <w:r>
        <w:t>:</w:t>
      </w:r>
    </w:p>
    <w:p>
      <w:pPr>
        <w:jc w:val="both"/>
      </w:pP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a)  VSS/240-300 ECTS bodova;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b)  završen Fakultet islamskih nauka;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c)  radno iskustvo: pet (5) godina na poslovima profesora ili nastavnika islamske vjeronauke;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d)  položen stručni ispit;</w:t>
      </w:r>
    </w:p>
    <w:p>
      <w:pPr>
        <w:pStyle w:val="NoSpacing"/>
        <w:jc w:val="both"/>
        <w:rPr>
          <w:rFonts w:asciiTheme="majorBidi" w:hAnsiTheme="majorBidi" w:cstheme="majorBidi"/>
          <w:i/>
        </w:rPr>
      </w:pPr>
      <w:r>
        <w:rPr>
          <w:rFonts w:asciiTheme="majorBidi" w:hAnsiTheme="majorBidi" w:cstheme="majorBidi"/>
        </w:rPr>
        <w:t>e) potvrda o radnom iskustvu (original ili ovjerena kopija potvrde poslodavca (ili drugi odgovarajući dokument) kod kojeg je kandidat radio ili radi, sa obaveznom naznakom o stručnoj spremi sa kojom je obavljao navedene poslove)</w:t>
      </w:r>
    </w:p>
    <w:p>
      <w:pPr>
        <w:pStyle w:val="NoSpacing"/>
        <w:jc w:val="both"/>
        <w:rPr>
          <w:spacing w:val="-1"/>
        </w:rPr>
      </w:pPr>
      <w:r>
        <w:rPr>
          <w:spacing w:val="8"/>
        </w:rPr>
        <w:t xml:space="preserve">f) </w:t>
      </w:r>
      <w:r>
        <w:rPr>
          <w:spacing w:val="1"/>
        </w:rPr>
        <w:t>p</w:t>
      </w:r>
      <w:r>
        <w:t>o</w:t>
      </w:r>
      <w:r>
        <w:rPr>
          <w:spacing w:val="-3"/>
        </w:rPr>
        <w:t>z</w:t>
      </w:r>
      <w:r>
        <w:t>n</w:t>
      </w:r>
      <w:r>
        <w:rPr>
          <w:spacing w:val="1"/>
        </w:rPr>
        <w:t>a</w:t>
      </w:r>
      <w:r>
        <w:rPr>
          <w:spacing w:val="-2"/>
        </w:rPr>
        <w:t>v</w:t>
      </w:r>
      <w:r>
        <w:t>a</w:t>
      </w:r>
      <w:r>
        <w:rPr>
          <w:spacing w:val="1"/>
        </w:rPr>
        <w:t>n</w:t>
      </w:r>
      <w:r>
        <w:t>je ra</w:t>
      </w:r>
      <w:r>
        <w:rPr>
          <w:spacing w:val="1"/>
        </w:rPr>
        <w:t>d</w:t>
      </w:r>
      <w:r>
        <w:t>a</w:t>
      </w:r>
      <w:r>
        <w:rPr>
          <w:spacing w:val="1"/>
        </w:rPr>
        <w:t xml:space="preserve"> </w:t>
      </w:r>
      <w:r>
        <w:t>na raču</w:t>
      </w:r>
      <w:r>
        <w:rPr>
          <w:spacing w:val="1"/>
        </w:rPr>
        <w:t>na</w:t>
      </w:r>
      <w:r>
        <w:t>r</w:t>
      </w:r>
      <w:r>
        <w:rPr>
          <w:spacing w:val="-1"/>
        </w:rPr>
        <w:t>u;</w:t>
      </w:r>
    </w:p>
    <w:p>
      <w:pPr>
        <w:pStyle w:val="NoSpacing"/>
        <w:jc w:val="both"/>
        <w:rPr>
          <w:spacing w:val="-1"/>
        </w:rPr>
      </w:pPr>
      <w:r>
        <w:rPr>
          <w:spacing w:val="-1"/>
        </w:rPr>
        <w:t>g) poznavanje arapskog i engleskog jezika;</w:t>
      </w:r>
    </w:p>
    <w:p>
      <w:pPr>
        <w:pStyle w:val="NoSpacing"/>
        <w:jc w:val="both"/>
        <w:rPr>
          <w:spacing w:val="4"/>
        </w:rPr>
      </w:pPr>
      <w:r>
        <w:rPr>
          <w:spacing w:val="-1"/>
        </w:rPr>
        <w:t>h) da kao pripadnik Islamske zajednice u Bosni i Hercegovini ostvaruje prava i obaveze utvrđene njenim Ustavom.</w:t>
      </w:r>
    </w:p>
    <w:p>
      <w:pPr>
        <w:jc w:val="both"/>
      </w:pPr>
    </w:p>
    <w:p>
      <w:pPr>
        <w:jc w:val="both"/>
        <w:rPr>
          <w:b/>
          <w:bCs/>
        </w:rPr>
      </w:pPr>
      <w:r>
        <w:rPr>
          <w:b/>
          <w:bCs/>
        </w:rPr>
        <w:t>2. Stručni saradnik za imamsko-muallimsku praksu i praktikum iz imameta, jedan (1) izvršilac, puno radno vrijeme</w:t>
      </w:r>
    </w:p>
    <w:p>
      <w:pPr>
        <w:jc w:val="both"/>
        <w:rPr>
          <w:b/>
          <w:bCs/>
        </w:rPr>
      </w:pPr>
    </w:p>
    <w:p>
      <w:pPr>
        <w:jc w:val="both"/>
      </w:pPr>
      <w:r>
        <w:rPr>
          <w:i/>
          <w:iCs/>
        </w:rPr>
        <w:t>Opis poslova</w:t>
      </w:r>
      <w:r>
        <w:t>: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u okviru 40-osatne radne sedmice ostvaruje 20 kontakt-sati sa studentima,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priprema prijedlog plana realizacije imamsko-mu'allimske prakse te podnosi Komisiji za imamsko-mu'allimsku praksu na razmatranje i usvajanje,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komunicira sa Upravom za vjerske poslove i Upravom za vanjske poslove Rijaseta Islamske zajednice u Bosni i Hercegovini s ciljem osiguranja dovoljnog broja mjesta za obavljanje imamsko-mu'allimske prakse,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zaprima izvještaje o provedenoj imamsko-mu'allimskoj praksi te sastavlja prijedlog zbirnog izvještaja, sa prijedlozima za poboljšanje uvjeta i načina obavljanja prakse, koje dostavlja Komisiji za imamsko-mu'allimsku praksu na razmatranje i usvajanje,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obavlja i druge poslove s ciljem uspješne realizacije imamsko-mu'allimske prakse,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priprema nacrt ugovora Fakulteta i Rijaseta o realiziranju imamsko-mu'allimske prakse, podnosi ga Komisiji na usvajanje te prati njegovu realizaciju,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- inicira potrebne anekse ugovora između Fakulteta i Rijaseta o realiziranju imamsko-mu'allimske prakse,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komunicira sa medžlisima Islamske zajednice radi inicijalnog predlaganja mentora Komisiji za imamsko-mu'allimsku praksu,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koordinira stručnu edukaciju mentora i dodjeljivanje certifikata za mentorstvo imamsko-mu'allimske prakse,</w:t>
      </w:r>
    </w:p>
    <w:p>
      <w:pPr>
        <w:pStyle w:val="NoSpacing"/>
        <w:jc w:val="both"/>
        <w:rPr>
          <w:rFonts w:asciiTheme="majorBidi" w:hAnsiTheme="majorBidi" w:cstheme="majorBidi"/>
        </w:rPr>
      </w:pP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koordinira sve aktivnosti između Studentske službe Fakulteta, Komisije za imamsko-mu'allimsku praksu, Uprave za vjerske poslove i Uprave za vanjske poslove Rijaseta na planu organiziranja i realiziranja imamsko-mu'allimske prakse,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na osnovu podataka Studentske službe o upisanim studentima, sastavlja spisak studenata koji su dužni obaviti imamsko-mu'allimsku praksu na propisanom obrascu i podnosi Komisiji na odobravanje,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uredno prati način raspoređivanja studenata na praksu, s ciljem poštovanja pravila da se student ne raspoređuje na više od jedne prakse u istom džematu, te da u skladu s objektivnim mogućnostima, jednu praksu realizira u nekom od džemata u entitetu Republika Srpska i jednom od džemata bošnjačke dijaspore,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brine o pravovremenom objavljivanju spiska studenata koji obavljaju praksu sa podacima o medžlisu/džematu u kojem se praksa obavlja i mentorima na internet stranici i oglasnoj ploči Fakulteta,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osmišljava prijedlog obrasca Dnevnika imamsko-mu'allimske prakse i podnosi Komisiji na usvajanje,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osmišljava prijedlog obrasca Izvještaja/evaluacije mentora o obavljenoj imamsko-mu'allimskoj praksi i podnosi Komisiji na usvajanje,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osmišljava nacrt Plana i programa imamsko-mu'allimske prakse i podnosi Komisiji na razmatranje i usvajanje,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- na osnovu Potvrde o obavljenoj imamsko-mu'allimskoj praksi </w:t>
      </w:r>
      <w:proofErr w:type="gramStart"/>
      <w:r>
        <w:rPr>
          <w:rFonts w:asciiTheme="majorBidi" w:hAnsiTheme="majorBidi" w:cstheme="majorBidi"/>
        </w:rPr>
        <w:t>i  Izvještaja</w:t>
      </w:r>
      <w:proofErr w:type="gramEnd"/>
      <w:r>
        <w:rPr>
          <w:rFonts w:asciiTheme="majorBidi" w:hAnsiTheme="majorBidi" w:cstheme="majorBidi"/>
        </w:rPr>
        <w:t>/evaluacije mentora o obavljenoj imamsko-mu'allimskoj praksi, verifikuje uredno obavljenu ili neobavljenu praksu,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analizira izvještaje/evaluacije mentora o obavljenoj imamsko-mu'allimskoj praksi i studentske evaluacije medžlisa Islamske zajednice/ustanove/organizacije u kojoj se obavlja praksa te predlaže mjere i aktivnosti s ciljem unapređenja prakse,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vodi, u saradnji sa Studentskom službom, cjelokupnu evidenciju o imamsko-mu'allimskoj praksi studenata i njezinom ECTS vrjednovanju,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prema potrebama obilazi studente na imamsko-mu'allimskoj praksi i njihove mentore s ciljem neposrednog ostvarivanja uvida u realiziranje prakse,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inicira i koordinira zaključenje sporazuma o saradnji sa ustanovama/organizacijama u kojima postoje uslovi za obavljanje praktikuma iz imameta (studentski domovi, organizacione jedinice i organi Islamske zajednice u Bosni i Hercegovini, nevladine islamske organizacije, Oružane snage BiH, korektivne ustanove i dr.),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priprema tekst sporazuma o saradnji iz prethodne stavke,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koordinira imenovanje mentora praktikuma iz imameta: imama/islamskih dušebrižnika/uposlenika ustanova/organizacija u kojima se praktikum realizira, te ostvaruje redovnu saradnju sa njima,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koordinira stručnu edukaciju za mentore praktikuma iz prethodne stavke,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pomaže predmetnim nastavnicima u osmišljavanju protokola posmatranja za vrjednovanje rada studenta na praktikumima iz imameta,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pomaže predmetnim nastavnicima u raspoređivanju studenata na praktikume iz imameta,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pomaže predmetnim nastavnicima u pripremanju studenata za praktikume iz imameta,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- vodi cjelokupnu evidenciju o realizaciji praktikuma iz imameta i njenom ECTS vrjednovanju, te priprema potrebne izvještaje za Studentsku službu i rukovodioca ustanove/organizacije u kojoj se praktikumi realiziraju i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obavlja i druge poslove po nalogu predmetnog nastavnika i rukovodioca katedre.</w:t>
      </w:r>
    </w:p>
    <w:p>
      <w:pPr>
        <w:jc w:val="both"/>
      </w:pPr>
    </w:p>
    <w:p>
      <w:pPr>
        <w:jc w:val="both"/>
      </w:pPr>
      <w:r>
        <w:t xml:space="preserve">Pored </w:t>
      </w:r>
      <w:r>
        <w:rPr>
          <w:i/>
          <w:iCs/>
        </w:rPr>
        <w:t>općih uslova</w:t>
      </w:r>
      <w:r>
        <w:t xml:space="preserve"> za zasnivanje radnog odnosa, kandidati treba da ispunjavaju i </w:t>
      </w:r>
      <w:r>
        <w:rPr>
          <w:i/>
          <w:iCs/>
        </w:rPr>
        <w:t>posebne uslove</w:t>
      </w:r>
      <w:r>
        <w:t>: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a) VSS/240-300 ECTS bodova;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b) završena jedna od priznatih medresa i Fakultet islamskih nauka;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c) radno iskustvo: pet (5) godina na imamsko-mu'allimskim poslovima;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d) položen stručni ispit;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t xml:space="preserve">e) </w:t>
      </w:r>
      <w:r>
        <w:rPr>
          <w:rFonts w:asciiTheme="majorBidi" w:hAnsiTheme="majorBidi" w:cstheme="majorBidi"/>
        </w:rPr>
        <w:t>potvrda o radnom iskustvu (original ili ovjerena kopija potvrde poslodavca (ili drugi odgovarajući dokument) kod kojeg je kandidat radio ili radi, sa obaveznom naznakom o stručnoj spremi sa kojom je obavljao navedene poslove)</w:t>
      </w:r>
    </w:p>
    <w:p>
      <w:pPr>
        <w:pStyle w:val="NoSpacing"/>
        <w:jc w:val="both"/>
        <w:rPr>
          <w:color w:val="000000"/>
          <w:spacing w:val="-1"/>
        </w:rPr>
      </w:pPr>
      <w:r>
        <w:rPr>
          <w:color w:val="000000"/>
          <w:spacing w:val="8"/>
        </w:rPr>
        <w:t xml:space="preserve">f) </w:t>
      </w:r>
      <w:r>
        <w:rPr>
          <w:color w:val="000000"/>
          <w:spacing w:val="1"/>
        </w:rPr>
        <w:t>p</w:t>
      </w:r>
      <w:r>
        <w:rPr>
          <w:color w:val="000000"/>
        </w:rPr>
        <w:t>o</w:t>
      </w:r>
      <w:r>
        <w:rPr>
          <w:color w:val="000000"/>
          <w:spacing w:val="-3"/>
        </w:rPr>
        <w:t>z</w:t>
      </w:r>
      <w:r>
        <w:rPr>
          <w:color w:val="000000"/>
        </w:rPr>
        <w:t>n</w:t>
      </w:r>
      <w:r>
        <w:rPr>
          <w:color w:val="000000"/>
          <w:spacing w:val="1"/>
        </w:rPr>
        <w:t>a</w:t>
      </w:r>
      <w:r>
        <w:rPr>
          <w:color w:val="000000"/>
          <w:spacing w:val="-2"/>
        </w:rPr>
        <w:t>v</w:t>
      </w:r>
      <w:r>
        <w:rPr>
          <w:color w:val="000000"/>
        </w:rPr>
        <w:t>a</w:t>
      </w:r>
      <w:r>
        <w:rPr>
          <w:color w:val="000000"/>
          <w:spacing w:val="1"/>
        </w:rPr>
        <w:t>n</w:t>
      </w:r>
      <w:r>
        <w:rPr>
          <w:color w:val="000000"/>
        </w:rPr>
        <w:t>je ra</w:t>
      </w:r>
      <w:r>
        <w:rPr>
          <w:color w:val="000000"/>
          <w:spacing w:val="1"/>
        </w:rPr>
        <w:t>d</w:t>
      </w:r>
      <w:r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na raču</w:t>
      </w:r>
      <w:r>
        <w:rPr>
          <w:color w:val="000000"/>
          <w:spacing w:val="1"/>
        </w:rPr>
        <w:t>na</w:t>
      </w:r>
      <w:r>
        <w:rPr>
          <w:color w:val="000000"/>
        </w:rPr>
        <w:t>r</w:t>
      </w:r>
      <w:r>
        <w:rPr>
          <w:color w:val="000000"/>
          <w:spacing w:val="-1"/>
        </w:rPr>
        <w:t>u;</w:t>
      </w:r>
    </w:p>
    <w:p>
      <w:pPr>
        <w:pStyle w:val="NoSpacing"/>
        <w:jc w:val="both"/>
        <w:rPr>
          <w:color w:val="000000"/>
          <w:spacing w:val="-1"/>
        </w:rPr>
      </w:pPr>
      <w:r>
        <w:rPr>
          <w:color w:val="000000"/>
          <w:spacing w:val="-1"/>
        </w:rPr>
        <w:t>g) poznavanje arapskog i engleskog jezika;</w:t>
      </w:r>
    </w:p>
    <w:p>
      <w:pPr>
        <w:pStyle w:val="NoSpacing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h) </w:t>
      </w:r>
      <w:r>
        <w:rPr>
          <w:spacing w:val="-1"/>
        </w:rPr>
        <w:t>da kao pripadnik Islamske zajednice u Bosni i Hercegovini ostvaruje prava i obaveze utvrđene njenim Ustavom.</w:t>
      </w:r>
    </w:p>
    <w:p>
      <w:pPr>
        <w:pStyle w:val="NoSpacing"/>
        <w:jc w:val="both"/>
        <w:rPr>
          <w:color w:val="000000"/>
          <w:spacing w:val="-1"/>
        </w:rPr>
      </w:pP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Uz </w:t>
      </w:r>
      <w:r>
        <w:rPr>
          <w:rFonts w:asciiTheme="majorBidi" w:hAnsiTheme="majorBidi" w:cstheme="majorBidi"/>
          <w:i/>
          <w:iCs/>
        </w:rPr>
        <w:t>prijavu na konkurs</w:t>
      </w:r>
      <w:r>
        <w:rPr>
          <w:rFonts w:asciiTheme="majorBidi" w:hAnsiTheme="majorBidi" w:cstheme="majorBidi"/>
        </w:rPr>
        <w:t xml:space="preserve"> sa naznakom radnog mjesta za koje se prijavljuju i </w:t>
      </w:r>
      <w:r>
        <w:rPr>
          <w:rFonts w:asciiTheme="majorBidi" w:hAnsiTheme="majorBidi" w:cstheme="majorBidi"/>
          <w:i/>
          <w:iCs/>
        </w:rPr>
        <w:t>biografiju</w:t>
      </w:r>
      <w:r>
        <w:rPr>
          <w:rFonts w:asciiTheme="majorBidi" w:hAnsiTheme="majorBidi" w:cstheme="majorBidi"/>
        </w:rPr>
        <w:t>, kandidati su obavezni dostaviti (original ili ovjerenu kopiju):</w:t>
      </w:r>
    </w:p>
    <w:p>
      <w:pPr>
        <w:pStyle w:val="NoSpacing"/>
        <w:jc w:val="both"/>
        <w:rPr>
          <w:rFonts w:asciiTheme="majorBidi" w:hAnsiTheme="majorBidi" w:cstheme="majorBidi"/>
        </w:rPr>
      </w:pP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a) diplomu o završenoj medresi (za radno mjesto pod 2.);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b) diplomu o stečenoj stručnoj spremi;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c) uvjerenje/potvrdu o prosjeku ocjena ostvarenom tokom studiranja;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d) izvod iz matične knjige rođenih;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e) uvjerenje o državljanstvu koje ne smije biti starije od šest mjeseci;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f) uvjerenje/potvrdu o radnom stažu u ustanovama obrazovanja na poslovima profesora ili nastavnika islamske vjeronauke (za radno mjesto pod 1.), odn. u džematima Islamske zajednice u Bosni i Hercegovini (za radno mjesto pod 2.);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g) uvjerenje o položenom stručnom ispitu;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h) preporuku prethodnog poslodavca; 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i) dokaz o poznavanju arapskog i engleskog jezika 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j) rješenje o sticanju posebnog stručnog zvanja (za radno mjesto pod 1.) i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k) rješenje o ocjeni rada koja je utvrđena u tekućoj ili prethodnoj školskoj godini (za radno mjesto pod 1.).</w:t>
      </w:r>
    </w:p>
    <w:p>
      <w:pPr>
        <w:pStyle w:val="NoSpacing"/>
        <w:jc w:val="both"/>
        <w:rPr>
          <w:spacing w:val="4"/>
        </w:rPr>
      </w:pP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Kandidati koji budu ispunjavali opće i posebne uslove za prijem u radni odnos, bit će pozvani na polaganje </w:t>
      </w:r>
      <w:r>
        <w:rPr>
          <w:rFonts w:asciiTheme="majorBidi" w:hAnsiTheme="majorBidi" w:cstheme="majorBidi"/>
          <w:i/>
          <w:iCs/>
        </w:rPr>
        <w:t>pismenog ispita</w:t>
      </w:r>
      <w:r>
        <w:rPr>
          <w:rFonts w:asciiTheme="majorBidi" w:hAnsiTheme="majorBidi" w:cstheme="majorBidi"/>
        </w:rPr>
        <w:t xml:space="preserve"> koji se sastoji od zadataka esejskog tipa koji se odnose na rješavanje praktičnih problema koji su tipični za poslove radnog mjesta na koje se kandidat prijavljuje</w:t>
      </w:r>
      <w:r>
        <w:t xml:space="preserve">. </w:t>
      </w:r>
      <w:r>
        <w:rPr>
          <w:rFonts w:asciiTheme="majorBidi" w:hAnsiTheme="majorBidi" w:cstheme="majorBidi"/>
        </w:rPr>
        <w:t xml:space="preserve"> Dva zadatka rade se na stranim jezicima čije poznavanje je uslov za prijavu na konkurs, naime na arapskom i engleskom jeziku. </w:t>
      </w:r>
    </w:p>
    <w:p>
      <w:pPr>
        <w:pStyle w:val="NoSpacing"/>
        <w:jc w:val="both"/>
        <w:rPr>
          <w:rFonts w:asciiTheme="majorBidi" w:hAnsiTheme="majorBidi" w:cstheme="majorBidi"/>
        </w:rPr>
      </w:pP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Kandidati koji uspješno</w:t>
      </w:r>
      <w:r>
        <w:t xml:space="preserve"> </w:t>
      </w:r>
      <w:r>
        <w:rPr>
          <w:rFonts w:asciiTheme="majorBidi" w:hAnsiTheme="majorBidi" w:cstheme="majorBidi"/>
        </w:rPr>
        <w:t xml:space="preserve">odgovore na dvije trećine (2/3) postavljenih pitanja na pismenom ispitu, stiču pravo da pristupe </w:t>
      </w:r>
      <w:r>
        <w:rPr>
          <w:rFonts w:asciiTheme="majorBidi" w:hAnsiTheme="majorBidi" w:cstheme="majorBidi"/>
          <w:i/>
          <w:iCs/>
        </w:rPr>
        <w:t>usmenom dijelu ispita (intervju)</w:t>
      </w:r>
      <w:r>
        <w:rPr>
          <w:rFonts w:asciiTheme="majorBidi" w:hAnsiTheme="majorBidi" w:cstheme="majorBidi"/>
        </w:rPr>
        <w:t>. Na pismenom i usmenom ispitu komisija za provođenje konkursa provjerava u kojoj mjeri kandidati posjeduju kompetencije za obavljanje poslova radnog mjesta. Dio usmenog intervjua obavlja se na arapskom i engleskom jeziku.</w:t>
      </w:r>
    </w:p>
    <w:p>
      <w:pPr>
        <w:pStyle w:val="NoSpacing"/>
        <w:jc w:val="both"/>
        <w:rPr>
          <w:rFonts w:asciiTheme="majorBidi" w:hAnsiTheme="majorBidi" w:cstheme="majorBidi"/>
        </w:rPr>
      </w:pP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Neblagovremene i nepotpune prijave, te prijave kandidata koji sadrže kopije tražene dokumentacije koje nisu ovjerene neće se uzimati u razmatranje. </w:t>
      </w:r>
    </w:p>
    <w:p/>
    <w:p>
      <w:pPr>
        <w:pStyle w:val="NoSpacing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Javni konkurs ostaje otvoren petnaest (15) dana od datuma objavljivanja.</w:t>
      </w:r>
    </w:p>
    <w:p>
      <w:pPr>
        <w:pStyle w:val="NoSpacing"/>
        <w:jc w:val="both"/>
        <w:rPr>
          <w:rFonts w:asciiTheme="majorBidi" w:hAnsiTheme="majorBidi" w:cstheme="majorBidi"/>
        </w:rPr>
      </w:pP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Prijave sa dokazima o ispunjenu uslova dostaviti na protokol Fakulteta ili putem preporučene pošte na adresu: </w:t>
      </w:r>
      <w:r>
        <w:rPr>
          <w:rFonts w:asciiTheme="majorBidi" w:hAnsiTheme="majorBidi" w:cstheme="majorBidi"/>
          <w:b/>
          <w:bCs/>
        </w:rPr>
        <w:t xml:space="preserve">Fakultet islamskih nauka Univerziteta u Sarajevu, ul. Ćemerlina 54, 71000 Sarajevo, sa naznakom „Prijava na konkurs za prijem radnika u radni </w:t>
      </w:r>
      <w:proofErr w:type="gramStart"/>
      <w:r>
        <w:rPr>
          <w:rFonts w:asciiTheme="majorBidi" w:hAnsiTheme="majorBidi" w:cstheme="majorBidi"/>
          <w:b/>
          <w:bCs/>
        </w:rPr>
        <w:t>odnos“</w:t>
      </w:r>
      <w:proofErr w:type="gramEnd"/>
      <w:r>
        <w:rPr>
          <w:rFonts w:asciiTheme="majorBidi" w:hAnsiTheme="majorBidi" w:cstheme="majorBidi"/>
          <w:b/>
          <w:bCs/>
        </w:rPr>
        <w:t>.</w:t>
      </w:r>
    </w:p>
    <w:p>
      <w:pPr>
        <w:pStyle w:val="NoSpacing"/>
        <w:jc w:val="both"/>
        <w:rPr>
          <w:rFonts w:asciiTheme="majorBidi" w:hAnsiTheme="majorBidi" w:cstheme="majorBidi"/>
        </w:rPr>
      </w:pP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Dokumentacija kandidata koji nisu izabrani vraća se na lični zahtjev putem protokola Fakulteta.</w:t>
      </w:r>
    </w:p>
    <w:p>
      <w:pPr>
        <w:pStyle w:val="NoSpacing"/>
        <w:jc w:val="both"/>
        <w:rPr>
          <w:rFonts w:asciiTheme="majorBidi" w:hAnsiTheme="majorBidi" w:cstheme="majorBidi"/>
        </w:rPr>
      </w:pP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Po konačnosti odluke o prijemu u radni odnos, izabrani kandidat dužan je dostaviti uvjerenje o zdravstvenoj sposobnosti za rad u obrazovanju i uvjerenje o nekažnjavanju. </w:t>
      </w:r>
    </w:p>
    <w:p>
      <w:pPr>
        <w:pStyle w:val="NoSpacing"/>
        <w:jc w:val="both"/>
        <w:rPr>
          <w:rFonts w:asciiTheme="majorBidi" w:hAnsiTheme="majorBidi" w:cstheme="majorBidi"/>
        </w:rPr>
      </w:pPr>
    </w:p>
    <w:p>
      <w:pPr>
        <w:jc w:val="both"/>
      </w:pPr>
      <w:r>
        <w:t xml:space="preserve">Sa izabranim kandidatom, Fakultet zaključuje ugovor o radu na neodređeno vrijeme, uz </w:t>
      </w:r>
      <w:r>
        <w:rPr>
          <w:i/>
          <w:iCs/>
        </w:rPr>
        <w:t>probni rad u trajanju od šest mjeseci</w:t>
      </w:r>
      <w:r>
        <w:t xml:space="preserve">. Za vrijeme probnog rada kandidat se obavezno evaluira od strane Fakulteta. Negativna ocjena kandidata u toku probnog rada smatra se raskidnim uvjetom u pogledu važenja ugovora o radu. </w:t>
      </w:r>
    </w:p>
    <w:p>
      <w:pPr>
        <w:pStyle w:val="NoSpacing"/>
        <w:jc w:val="both"/>
      </w:pPr>
      <w:r>
        <w:rPr>
          <w:rFonts w:asciiTheme="majorBidi" w:hAnsiTheme="majorBidi" w:cstheme="majorBidi"/>
        </w:rPr>
        <w:t xml:space="preserve"> </w:t>
      </w:r>
    </w:p>
    <w:p/>
    <w:p>
      <w:pPr>
        <w:rPr>
          <w:b/>
          <w:i/>
        </w:rPr>
      </w:pPr>
      <w:r>
        <w:rPr>
          <w:b/>
          <w:i/>
        </w:rPr>
        <w:t>Datum objave, 18.11.2023. god.,</w:t>
      </w:r>
      <w:bookmarkStart w:id="1" w:name="_GoBack"/>
      <w:bookmarkEnd w:id="1"/>
      <w:r>
        <w:rPr>
          <w:b/>
          <w:i/>
        </w:rPr>
        <w:t xml:space="preserve"> Oslobođenje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F4E25-C10B-437F-B758-D5F9DE0E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1">
    <w:name w:val="Style1"/>
    <w:basedOn w:val="Normal"/>
    <w:rPr>
      <w:rFonts w:ascii="Comic Sans MS" w:hAnsi="Comic Sans MS"/>
      <w:lang w:val="hr-BA" w:eastAsia="hr-HR"/>
    </w:rPr>
  </w:style>
  <w:style w:type="character" w:customStyle="1" w:styleId="markedcontent">
    <w:name w:val="markedconte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1892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emina.muderizovic</dc:creator>
  <cp:keywords/>
  <dc:description/>
  <cp:lastModifiedBy>emina.muderizovic</cp:lastModifiedBy>
  <cp:revision>3</cp:revision>
  <dcterms:created xsi:type="dcterms:W3CDTF">2023-11-17T07:51:00Z</dcterms:created>
  <dcterms:modified xsi:type="dcterms:W3CDTF">2023-11-17T09:45:00Z</dcterms:modified>
</cp:coreProperties>
</file>