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3F3A5F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F3A5F">
        <w:rPr>
          <w:rFonts w:ascii="Arial" w:eastAsia="Times New Roman" w:hAnsi="Arial" w:cs="Arial"/>
          <w:sz w:val="24"/>
          <w:szCs w:val="24"/>
          <w:lang w:val="hr-HR"/>
        </w:rPr>
        <w:t>Na osnovu člana 103. i 135. Zakona o visokom obrazovanju Kantona Sarajevo (Službene novine Kantona Sarajevo broj 33/17</w:t>
      </w:r>
      <w:r>
        <w:rPr>
          <w:rFonts w:ascii="Arial" w:eastAsia="Times New Roman" w:hAnsi="Arial" w:cs="Arial"/>
          <w:sz w:val="24"/>
          <w:szCs w:val="24"/>
          <w:lang w:val="hr-HR"/>
        </w:rPr>
        <w:t>, 35/20 i 40/20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), te članova 190 do 206. Statuta Univerziteta u Sarajevu, Odluke Senata Univerziteta u Sarajevu br:01-</w:t>
      </w:r>
      <w:r>
        <w:rPr>
          <w:rFonts w:ascii="Arial" w:eastAsia="Times New Roman" w:hAnsi="Arial" w:cs="Arial"/>
          <w:sz w:val="24"/>
          <w:szCs w:val="24"/>
          <w:lang w:val="hr-HR"/>
        </w:rPr>
        <w:t>23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-</w:t>
      </w:r>
      <w:r>
        <w:rPr>
          <w:rFonts w:ascii="Arial" w:eastAsia="Times New Roman" w:hAnsi="Arial" w:cs="Arial"/>
          <w:sz w:val="24"/>
          <w:szCs w:val="24"/>
          <w:lang w:val="hr-HR"/>
        </w:rPr>
        <w:t>77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 xml:space="preserve">/20 od </w:t>
      </w:r>
      <w:r>
        <w:rPr>
          <w:rFonts w:ascii="Arial" w:eastAsia="Times New Roman" w:hAnsi="Arial" w:cs="Arial"/>
          <w:sz w:val="24"/>
          <w:szCs w:val="24"/>
          <w:lang w:val="hr-HR"/>
        </w:rPr>
        <w:t>28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.</w:t>
      </w:r>
      <w:r>
        <w:rPr>
          <w:rFonts w:ascii="Arial" w:eastAsia="Times New Roman" w:hAnsi="Arial" w:cs="Arial"/>
          <w:sz w:val="24"/>
          <w:szCs w:val="24"/>
          <w:lang w:val="hr-HR"/>
        </w:rPr>
        <w:t>10</w:t>
      </w:r>
      <w:r w:rsidRPr="003F3A5F">
        <w:rPr>
          <w:rFonts w:ascii="Arial" w:eastAsia="Times New Roman" w:hAnsi="Arial" w:cs="Arial"/>
          <w:sz w:val="24"/>
          <w:szCs w:val="24"/>
          <w:lang w:val="hr-HR"/>
        </w:rPr>
        <w:t>.2020. godine: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</w:p>
    <w:p w:rsidR="00870400" w:rsidRPr="00870400" w:rsidRDefault="00870400" w:rsidP="008704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b/>
          <w:sz w:val="24"/>
          <w:szCs w:val="24"/>
          <w:lang w:val="hr-HR"/>
        </w:rPr>
        <w:t>RASPISUJE</w:t>
      </w:r>
    </w:p>
    <w:p w:rsidR="00870400" w:rsidRPr="00870400" w:rsidRDefault="00870400" w:rsidP="008704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KONKURS ZA IZBOR </w:t>
      </w:r>
      <w:r w:rsidRPr="00870400">
        <w:rPr>
          <w:rFonts w:ascii="Arial" w:eastAsia="Times New Roman" w:hAnsi="Arial" w:cs="Arial"/>
          <w:b/>
          <w:sz w:val="24"/>
          <w:szCs w:val="24"/>
          <w:lang w:val="hr-HR"/>
        </w:rPr>
        <w:t>U NAUČNO-NASTAVNA ZVANJA</w:t>
      </w:r>
    </w:p>
    <w:p w:rsidR="00870400" w:rsidRPr="00870400" w:rsidRDefault="00870400" w:rsidP="008704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870400" w:rsidRPr="00870400" w:rsidRDefault="00870400" w:rsidP="0087040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b/>
          <w:bCs/>
          <w:sz w:val="24"/>
          <w:szCs w:val="24"/>
          <w:lang w:val="hr-HR"/>
        </w:rPr>
        <w:t>NASTAVNIK ZA NAUČNU OBLAST ILI PREDMET</w:t>
      </w:r>
    </w:p>
    <w:p w:rsidR="00870400" w:rsidRPr="00870400" w:rsidRDefault="00870400" w:rsidP="0087040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870400" w:rsidRPr="00870400" w:rsidRDefault="00870400" w:rsidP="008704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Fiziologija čovjeka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– nastavnik u akademsko zvanje redovni profesor,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2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izvršioca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sa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punim radnim vremenom</w:t>
      </w:r>
    </w:p>
    <w:p w:rsidR="00870400" w:rsidRPr="00870400" w:rsidRDefault="00870400" w:rsidP="008704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Interna medicina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– nastavnik u akademsko zvanje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redovni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profesor, 1 izvršilac sa dijelom radnog vremena do 50%</w:t>
      </w:r>
    </w:p>
    <w:p w:rsidR="00870400" w:rsidRDefault="00870400" w:rsidP="008704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Hirurgija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– nastavnik u akademsko zvanje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vanredni profesor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, 1 izvršilac sa dijelom radnog vremena do 50%</w:t>
      </w:r>
    </w:p>
    <w:p w:rsidR="00870400" w:rsidRDefault="00870400" w:rsidP="008704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Psihijatrija i medicinska psihologija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– nastavnik u akademsko zvanje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vanredni profesor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, 1 izvršilac sa dijelom radnog vremena do 50%</w:t>
      </w:r>
    </w:p>
    <w:p w:rsidR="00870400" w:rsidRDefault="00870400" w:rsidP="008704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Otorinolaringologija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– nastavnik u akademsko zvanje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vanredni profesor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, 1 izvršilac sa dijelom radnog vremena do 50%</w:t>
      </w:r>
    </w:p>
    <w:p w:rsidR="00870400" w:rsidRDefault="00870400" w:rsidP="008704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Hirurgija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– nastavnik u akademsko zvanje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docent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2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izvršioca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sa dijelom radnog vremena do 50%</w:t>
      </w:r>
    </w:p>
    <w:p w:rsidR="00870400" w:rsidRPr="00870400" w:rsidRDefault="00870400" w:rsidP="008704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Pedijatrija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hr-HR"/>
        </w:rPr>
        <w:t> 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– nastavnik u akademsko zvanje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docent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1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izvršilac</w:t>
      </w:r>
      <w:r w:rsidRPr="0087040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sa dijelom radnog vremena do 50%</w:t>
      </w: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za izbor u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naučnonastavna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zvanja su propisani članom 96. Zakona o visokom obrazovanju i članovima 192 do 200. Statuta Univerziteta u Sarajevu: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Docent: naučni stepen doktora u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datoj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870400" w:rsidRPr="00870400" w:rsidRDefault="00870400" w:rsidP="008704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načunim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metod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, te uspješno mentorstvo najmanje jednog kandidata za stepen drugog ciklusa studija odnosno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integrisanog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ciklusa studija </w:t>
      </w:r>
    </w:p>
    <w:p w:rsidR="00870400" w:rsidRPr="00870400" w:rsidRDefault="00870400" w:rsidP="008704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objavljene knjige, originalni stručni uspjeh kao što je projekt, patent ili originalni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lastRenderedPageBreak/>
        <w:t>metod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, te uspješno mentorstvo najmanje po jednog kandidata za stepen drugog odnosno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integrisanog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ciklusa studija i trećeg ciklusa studija.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Uz prijavu kandidati su kao dokaz o ispunjavanju gore navedenih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uslova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obavezni priložiti dokumentaciju propisanu Zakonom o visokom obrazovanju Kantona Sarajevo i Statutom Univerziteta u Sarajevu i to: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>Popunjen Obrazac prijave na konkurs, (Obrazac prijave na konkurs kandidati mogu preuzeti na Protokolu Fakulteta ili web stranici: www.mf.unsa.ba)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>Kraću biografiju (CV) u elektronskoj i štampanoj formi,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Diplome o stečenim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stepenima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odgovarajućih zvanja koji su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uslovima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konkursa predviđeni,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Spisak objavljenih naučnih radova (u elektronskoj i štampanoj formi), 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>Spisak objavljenih knjiga, udžbenika i naučnih radova (u elektronskoj i štampanoj formi), kao i same radove i knjige,</w:t>
      </w:r>
    </w:p>
    <w:p w:rsid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za izbor u zvanje vanrednog ili redovnog profesora: Dokaz o originalnom stručnom uspjehu, kao što je projekt, patent ili originaln</w:t>
      </w:r>
      <w:r>
        <w:rPr>
          <w:rFonts w:ascii="Arial" w:eastAsia="Times New Roman" w:hAnsi="Arial" w:cs="Arial"/>
          <w:sz w:val="24"/>
          <w:szCs w:val="24"/>
          <w:lang w:val="hr-HR"/>
        </w:rPr>
        <w:t>i</w:t>
      </w: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metod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>Dokaz o uspješnom mentorstvu,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za izbor u zvanje vanrednog profesora: dokaz o provedenom izbornom periodu u zvanju docenta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Za kandidate koji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konkurišu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za izbor u zvanje redovnog profesora: dokaz o provedenom izbornom periodu u zvanju vanrednog profesor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radnopravnom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statusu – član 151. Zakona o visokom obrazovanju Kantona Sarajevo i član 194. stav 2. Statuta Univerziteta u Sarajevu.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Podatke i dokaze o nagradama i priznanjima u vezi sa odgovarajućom naučnom oblasti, kao i ostale dokaze </w:t>
      </w:r>
    </w:p>
    <w:p w:rsidR="00870400" w:rsidRPr="00870400" w:rsidRDefault="00870400" w:rsidP="008704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Spisak dostavljene dokumentacije. 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>Dokumenti se prilažu u formi ovjerenih kopija, koje se po okončanju konkursa ne vraćaju.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bookmarkStart w:id="0" w:name="_GoBack"/>
      <w:bookmarkEnd w:id="0"/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>Nepotpune i neblagovremene prijave neće biti razmatrane.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>Javni konkurs objavljuje se u dnevnom listu „Oslobođenje“ i na web stranici Univerziteta u Sarajevu i Medicinskog fakulteta Univerziteta u Sarajevu.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 w:rsidRPr="00870400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Konkurs ostaje otvoren 30 dana od dana objavljivanja.</w:t>
      </w: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Prijave dostaviti na adresu: Medicinski fakultet Univerziteta u Sarajevu, ul.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Čekaluša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 xml:space="preserve"> 90, sa naznakom ZA KONKURS – Kontakt osoba: Dejan Kunić, </w:t>
      </w:r>
      <w:proofErr w:type="spellStart"/>
      <w:r w:rsidRPr="00870400">
        <w:rPr>
          <w:rFonts w:ascii="Arial" w:eastAsia="Times New Roman" w:hAnsi="Arial" w:cs="Arial"/>
          <w:sz w:val="24"/>
          <w:szCs w:val="24"/>
          <w:lang w:val="hr-HR"/>
        </w:rPr>
        <w:t>dipl.iur</w:t>
      </w:r>
      <w:proofErr w:type="spellEnd"/>
      <w:r w:rsidRPr="00870400">
        <w:rPr>
          <w:rFonts w:ascii="Arial" w:eastAsia="Times New Roman" w:hAnsi="Arial" w:cs="Arial"/>
          <w:sz w:val="24"/>
          <w:szCs w:val="24"/>
          <w:lang w:val="hr-HR"/>
        </w:rPr>
        <w:t>., broj telefona:033/665-949 lok:</w:t>
      </w:r>
      <w:r>
        <w:rPr>
          <w:rFonts w:ascii="Arial" w:eastAsia="Times New Roman" w:hAnsi="Arial" w:cs="Arial"/>
          <w:sz w:val="24"/>
          <w:szCs w:val="24"/>
          <w:lang w:val="hr-HR"/>
        </w:rPr>
        <w:t>252</w:t>
      </w: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870400" w:rsidRPr="00870400" w:rsidRDefault="00870400" w:rsidP="0087040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216A35" w:rsidRDefault="00216A35"/>
    <w:sectPr w:rsidR="00216A35" w:rsidSect="006C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2B72"/>
    <w:multiLevelType w:val="hybridMultilevel"/>
    <w:tmpl w:val="400672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00"/>
    <w:rsid w:val="00216A35"/>
    <w:rsid w:val="008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0B8B"/>
  <w15:chartTrackingRefBased/>
  <w15:docId w15:val="{5C3FF1D4-512B-4E63-B712-5463D781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2020-11-26T08:48:00Z</dcterms:created>
  <dcterms:modified xsi:type="dcterms:W3CDTF">2020-11-26T09:00:00Z</dcterms:modified>
</cp:coreProperties>
</file>